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99" w:rsidRPr="00EE3699" w:rsidRDefault="00EE3699" w:rsidP="00EE3699">
      <w:pPr>
        <w:shd w:val="clear" w:color="auto" w:fill="FFFFFF"/>
        <w:spacing w:after="240" w:line="240" w:lineRule="auto"/>
        <w:outlineLvl w:val="0"/>
        <w:rPr>
          <w:rFonts w:ascii="Arial" w:eastAsia="Times New Roman" w:hAnsi="Arial" w:cs="Arial"/>
          <w:color w:val="F65529"/>
          <w:kern w:val="36"/>
          <w:sz w:val="25"/>
          <w:szCs w:val="25"/>
          <w:lang w:eastAsia="ru-RU"/>
        </w:rPr>
      </w:pPr>
      <w:r w:rsidRPr="00EE3699">
        <w:rPr>
          <w:rFonts w:ascii="Arial" w:eastAsia="Times New Roman" w:hAnsi="Arial" w:cs="Arial"/>
          <w:color w:val="F65529"/>
          <w:kern w:val="36"/>
          <w:sz w:val="25"/>
          <w:szCs w:val="25"/>
          <w:lang w:eastAsia="ru-RU"/>
        </w:rPr>
        <w:t xml:space="preserve">Дайджест изменения законодательства в сфере энергохозяйства по состоянию на </w:t>
      </w:r>
      <w:r>
        <w:rPr>
          <w:rFonts w:ascii="Arial" w:eastAsia="Times New Roman" w:hAnsi="Arial" w:cs="Arial"/>
          <w:color w:val="F65529"/>
          <w:kern w:val="36"/>
          <w:sz w:val="25"/>
          <w:szCs w:val="25"/>
          <w:lang w:eastAsia="ru-RU"/>
        </w:rPr>
        <w:t>01</w:t>
      </w:r>
      <w:r w:rsidRPr="00EE3699">
        <w:rPr>
          <w:rFonts w:ascii="Arial" w:eastAsia="Times New Roman" w:hAnsi="Arial" w:cs="Arial"/>
          <w:color w:val="F65529"/>
          <w:kern w:val="36"/>
          <w:sz w:val="25"/>
          <w:szCs w:val="25"/>
          <w:lang w:eastAsia="ru-RU"/>
        </w:rPr>
        <w:t>.0</w:t>
      </w:r>
      <w:r>
        <w:rPr>
          <w:rFonts w:ascii="Arial" w:eastAsia="Times New Roman" w:hAnsi="Arial" w:cs="Arial"/>
          <w:color w:val="F65529"/>
          <w:kern w:val="36"/>
          <w:sz w:val="25"/>
          <w:szCs w:val="25"/>
          <w:lang w:eastAsia="ru-RU"/>
        </w:rPr>
        <w:t>3</w:t>
      </w:r>
      <w:r w:rsidRPr="00EE3699">
        <w:rPr>
          <w:rFonts w:ascii="Arial" w:eastAsia="Times New Roman" w:hAnsi="Arial" w:cs="Arial"/>
          <w:color w:val="F65529"/>
          <w:kern w:val="36"/>
          <w:sz w:val="25"/>
          <w:szCs w:val="25"/>
          <w:lang w:eastAsia="ru-RU"/>
        </w:rPr>
        <w:t>.201</w:t>
      </w:r>
      <w:r>
        <w:rPr>
          <w:rFonts w:ascii="Arial" w:eastAsia="Times New Roman" w:hAnsi="Arial" w:cs="Arial"/>
          <w:color w:val="F65529"/>
          <w:kern w:val="36"/>
          <w:sz w:val="25"/>
          <w:szCs w:val="25"/>
          <w:lang w:eastAsia="ru-RU"/>
        </w:rPr>
        <w:t>8</w:t>
      </w:r>
      <w:r w:rsidRPr="00EE3699">
        <w:rPr>
          <w:rFonts w:ascii="Arial" w:eastAsia="Times New Roman" w:hAnsi="Arial" w:cs="Arial"/>
          <w:color w:val="F65529"/>
          <w:kern w:val="36"/>
          <w:sz w:val="25"/>
          <w:szCs w:val="25"/>
          <w:lang w:eastAsia="ru-RU"/>
        </w:rPr>
        <w:t xml:space="preserve"> г.</w:t>
      </w:r>
    </w:p>
    <w:bookmarkStart w:id="0" w:name="d300917_01"/>
    <w:bookmarkStart w:id="1" w:name="d300917_02"/>
    <w:bookmarkEnd w:id="0"/>
    <w:bookmarkEnd w:id="1"/>
    <w:p w:rsidR="007847F6"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fldChar w:fldCharType="begin"/>
      </w:r>
      <w:r w:rsidRPr="00EE3699">
        <w:rPr>
          <w:rFonts w:ascii="Verdana" w:eastAsia="Times New Roman" w:hAnsi="Verdana" w:cs="Times New Roman"/>
          <w:color w:val="000000"/>
          <w:sz w:val="13"/>
          <w:szCs w:val="13"/>
          <w:lang w:eastAsia="ru-RU"/>
        </w:rPr>
        <w:instrText xml:space="preserve"> HYPERLINK "http://www.rosteplo.ru/Image/news/2017/06/fas_tarif.pdf" \t "_blank" </w:instrText>
      </w:r>
      <w:r w:rsidRPr="00EE3699">
        <w:rPr>
          <w:rFonts w:ascii="Verdana" w:eastAsia="Times New Roman" w:hAnsi="Verdana" w:cs="Times New Roman"/>
          <w:color w:val="000000"/>
          <w:sz w:val="13"/>
          <w:szCs w:val="13"/>
          <w:lang w:eastAsia="ru-RU"/>
        </w:rPr>
        <w:fldChar w:fldCharType="separate"/>
      </w:r>
      <w:r w:rsidRPr="00EE3699">
        <w:rPr>
          <w:rFonts w:ascii="Verdana" w:eastAsia="Times New Roman" w:hAnsi="Verdana" w:cs="Times New Roman"/>
          <w:color w:val="006BC6"/>
          <w:sz w:val="13"/>
          <w:u w:val="single"/>
          <w:lang w:eastAsia="ru-RU"/>
        </w:rPr>
        <w:t>Концепция проекта ФЗ "Об основах государственного регулирования цен (тарифов)"</w:t>
      </w:r>
      <w:r w:rsidRPr="00EE3699">
        <w:rPr>
          <w:rFonts w:ascii="Verdana" w:eastAsia="Times New Roman" w:hAnsi="Verdana" w:cs="Times New Roman"/>
          <w:color w:val="000000"/>
          <w:sz w:val="13"/>
          <w:szCs w:val="13"/>
          <w:lang w:eastAsia="ru-RU"/>
        </w:rPr>
        <w:fldChar w:fldCharType="end"/>
      </w:r>
      <w:r w:rsidR="007847F6">
        <w:rPr>
          <w:rFonts w:ascii="Verdana" w:eastAsia="Times New Roman" w:hAnsi="Verdana" w:cs="Times New Roman"/>
          <w:color w:val="000000"/>
          <w:sz w:val="13"/>
          <w:szCs w:val="13"/>
          <w:lang w:eastAsia="ru-RU"/>
        </w:rPr>
        <w:t xml:space="preserve">. </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Основной идеей законопроекта является создание комплексной системы правового регулирования отношений в сфере государственного регулирования цен (тарифов).</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Целью законопроекта является:</w:t>
      </w:r>
    </w:p>
    <w:p w:rsidR="00EE3699" w:rsidRPr="00EE3699" w:rsidRDefault="00EE3699" w:rsidP="00EE3699">
      <w:pPr>
        <w:numPr>
          <w:ilvl w:val="0"/>
          <w:numId w:val="1"/>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унификация требований к установлению цен (тарифов) в регулируемой деятельности;</w:t>
      </w:r>
    </w:p>
    <w:p w:rsidR="00EE3699" w:rsidRPr="00EE3699" w:rsidRDefault="00EE3699" w:rsidP="00EE3699">
      <w:pPr>
        <w:numPr>
          <w:ilvl w:val="0"/>
          <w:numId w:val="1"/>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установление единых принципов, подходов и методов государственного регулирования цен (тарифов), а также порядок их применения;</w:t>
      </w:r>
    </w:p>
    <w:p w:rsidR="00EE3699" w:rsidRPr="00EE3699" w:rsidRDefault="00EE3699" w:rsidP="00EE3699">
      <w:pPr>
        <w:numPr>
          <w:ilvl w:val="0"/>
          <w:numId w:val="1"/>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защита интересов потребителей товаров (работ, услуг) регулируемых субъектов;</w:t>
      </w:r>
    </w:p>
    <w:p w:rsidR="00EE3699" w:rsidRPr="00EE3699" w:rsidRDefault="00EE3699" w:rsidP="00EE3699">
      <w:pPr>
        <w:numPr>
          <w:ilvl w:val="0"/>
          <w:numId w:val="1"/>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обеспечение доступности товаров (работ, услуг) регулируемых субъектов для потребителей;</w:t>
      </w:r>
    </w:p>
    <w:p w:rsidR="00EE3699" w:rsidRPr="00EE3699" w:rsidRDefault="00EE3699" w:rsidP="00EE3699">
      <w:pPr>
        <w:numPr>
          <w:ilvl w:val="0"/>
          <w:numId w:val="1"/>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достижение оптимального сочетания экономических интересов потребителей и регулируемых субъектов;</w:t>
      </w:r>
    </w:p>
    <w:p w:rsidR="00EE3699" w:rsidRPr="00EE3699" w:rsidRDefault="00EE3699" w:rsidP="00EE3699">
      <w:pPr>
        <w:numPr>
          <w:ilvl w:val="0"/>
          <w:numId w:val="1"/>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общественный </w:t>
      </w:r>
      <w:proofErr w:type="gramStart"/>
      <w:r w:rsidRPr="00EE3699">
        <w:rPr>
          <w:rFonts w:ascii="Verdana" w:eastAsia="Times New Roman" w:hAnsi="Verdana" w:cs="Times New Roman"/>
          <w:color w:val="000000"/>
          <w:sz w:val="13"/>
          <w:szCs w:val="13"/>
          <w:lang w:eastAsia="ru-RU"/>
        </w:rPr>
        <w:t>контроль за</w:t>
      </w:r>
      <w:proofErr w:type="gramEnd"/>
      <w:r w:rsidRPr="00EE3699">
        <w:rPr>
          <w:rFonts w:ascii="Verdana" w:eastAsia="Times New Roman" w:hAnsi="Verdana" w:cs="Times New Roman"/>
          <w:color w:val="000000"/>
          <w:sz w:val="13"/>
          <w:szCs w:val="13"/>
          <w:lang w:eastAsia="ru-RU"/>
        </w:rPr>
        <w:t xml:space="preserve"> регулируемыми субъектами.</w:t>
      </w:r>
    </w:p>
    <w:p w:rsidR="00EE3699" w:rsidRPr="00EE3699" w:rsidRDefault="00EE3699" w:rsidP="00EE3699">
      <w:pPr>
        <w:shd w:val="clear" w:color="auto" w:fill="FFFFFF"/>
        <w:spacing w:before="124" w:after="124"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pict>
          <v:rect id="_x0000_i1025" style="width:0;height:.5pt" o:hralign="center" o:hrstd="t" o:hr="t" fillcolor="#a0a0a0" stroked="f"/>
        </w:pic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bookmarkStart w:id="2" w:name="d300917_03"/>
      <w:bookmarkEnd w:id="2"/>
      <w:r w:rsidRPr="00EE3699">
        <w:rPr>
          <w:rFonts w:ascii="Verdana" w:eastAsia="Times New Roman" w:hAnsi="Verdana" w:cs="Times New Roman"/>
          <w:b/>
          <w:bCs/>
          <w:color w:val="000000"/>
          <w:sz w:val="13"/>
          <w:szCs w:val="13"/>
          <w:lang w:eastAsia="ru-RU"/>
        </w:rPr>
        <w:t>Отсутствие энергетического паспорта при постановке объекта на учет лишает права на налоговую льготу</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5" w:tgtFrame="_blank" w:history="1">
        <w:r w:rsidRPr="00EE3699">
          <w:rPr>
            <w:rFonts w:ascii="Verdana" w:eastAsia="Times New Roman" w:hAnsi="Verdana" w:cs="Times New Roman"/>
            <w:color w:val="006BC6"/>
            <w:sz w:val="13"/>
            <w:u w:val="single"/>
            <w:lang w:eastAsia="ru-RU"/>
          </w:rPr>
          <w:t xml:space="preserve">Письмо Минфина РФ от 29 мая 2017 года N 03-05-04-01/32877 "О применении налоговой льготы в отношении объектов, имеющих высокую </w:t>
        </w:r>
        <w:proofErr w:type="spellStart"/>
        <w:r w:rsidRPr="00EE3699">
          <w:rPr>
            <w:rFonts w:ascii="Verdana" w:eastAsia="Times New Roman" w:hAnsi="Verdana" w:cs="Times New Roman"/>
            <w:color w:val="006BC6"/>
            <w:sz w:val="13"/>
            <w:u w:val="single"/>
            <w:lang w:eastAsia="ru-RU"/>
          </w:rPr>
          <w:t>энергоэффективность</w:t>
        </w:r>
        <w:proofErr w:type="spellEnd"/>
        <w:r w:rsidRPr="00EE3699">
          <w:rPr>
            <w:rFonts w:ascii="Verdana" w:eastAsia="Times New Roman" w:hAnsi="Verdana" w:cs="Times New Roman"/>
            <w:color w:val="006BC6"/>
            <w:sz w:val="13"/>
            <w:u w:val="single"/>
            <w:lang w:eastAsia="ru-RU"/>
          </w:rPr>
          <w:t>"</w:t>
        </w:r>
      </w:hyperlink>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Минфин РФ разъяснил, когда не применяется льгота по налогу на имущество организаций в отношении объектов недвижимости, имеющих высокий класс </w:t>
      </w:r>
      <w:proofErr w:type="spellStart"/>
      <w:r w:rsidRPr="00EE3699">
        <w:rPr>
          <w:rFonts w:ascii="Verdana" w:eastAsia="Times New Roman" w:hAnsi="Verdana" w:cs="Times New Roman"/>
          <w:color w:val="000000"/>
          <w:sz w:val="13"/>
          <w:szCs w:val="13"/>
          <w:lang w:eastAsia="ru-RU"/>
        </w:rPr>
        <w:t>энергоэффективности</w:t>
      </w:r>
      <w:proofErr w:type="spellEnd"/>
      <w:r w:rsidRPr="00EE3699">
        <w:rPr>
          <w:rFonts w:ascii="Verdana" w:eastAsia="Times New Roman" w:hAnsi="Verdana" w:cs="Times New Roman"/>
          <w:color w:val="000000"/>
          <w:sz w:val="13"/>
          <w:szCs w:val="13"/>
          <w:lang w:eastAsia="ru-RU"/>
        </w:rPr>
        <w:t>.</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Ведомство отмечает, что по нормам статьи 381 НК РФ налог на имущество организаций не уплачивается в отношении вновь вводимых объектов, имеющих высокий класс энергетической эффективности, если в отношении таких объектов законодательно предусмотрено определение классов их </w:t>
      </w:r>
      <w:proofErr w:type="spellStart"/>
      <w:r w:rsidRPr="00EE3699">
        <w:rPr>
          <w:rFonts w:ascii="Verdana" w:eastAsia="Times New Roman" w:hAnsi="Verdana" w:cs="Times New Roman"/>
          <w:color w:val="000000"/>
          <w:sz w:val="13"/>
          <w:szCs w:val="13"/>
          <w:lang w:eastAsia="ru-RU"/>
        </w:rPr>
        <w:t>энергоэффективности</w:t>
      </w:r>
      <w:proofErr w:type="spellEnd"/>
      <w:r w:rsidRPr="00EE3699">
        <w:rPr>
          <w:rFonts w:ascii="Verdana" w:eastAsia="Times New Roman" w:hAnsi="Verdana" w:cs="Times New Roman"/>
          <w:color w:val="000000"/>
          <w:sz w:val="13"/>
          <w:szCs w:val="13"/>
          <w:lang w:eastAsia="ru-RU"/>
        </w:rPr>
        <w:t>.</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При этом налоговая льгота может применяться в течение трех лет со дня постановки на учет исключительно в отношении вновь вводимого объекта недвижимости при наличии энергетического паспорта, подтверждающего высокий энергетический класс на день постановки объекта на бухгалтерский учет.</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По мнению Минфина, если на дату постановки на учет вновь вводимого объекта недвижимости энергетический паспорт, подтверждающий высокий класс </w:t>
      </w:r>
      <w:proofErr w:type="spellStart"/>
      <w:r w:rsidRPr="00EE3699">
        <w:rPr>
          <w:rFonts w:ascii="Verdana" w:eastAsia="Times New Roman" w:hAnsi="Verdana" w:cs="Times New Roman"/>
          <w:color w:val="000000"/>
          <w:sz w:val="13"/>
          <w:szCs w:val="13"/>
          <w:lang w:eastAsia="ru-RU"/>
        </w:rPr>
        <w:t>энергоэффективности</w:t>
      </w:r>
      <w:proofErr w:type="spellEnd"/>
      <w:r w:rsidRPr="00EE3699">
        <w:rPr>
          <w:rFonts w:ascii="Verdana" w:eastAsia="Times New Roman" w:hAnsi="Verdana" w:cs="Times New Roman"/>
          <w:color w:val="000000"/>
          <w:sz w:val="13"/>
          <w:szCs w:val="13"/>
          <w:lang w:eastAsia="ru-RU"/>
        </w:rPr>
        <w:t>, отсутствовал, льгота по налогу на имущество в отношении указанного объекта не применяется.</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Налоговая льгота также не применяется в случае получения энергетического паспорта после указанной даты.</w:t>
      </w:r>
    </w:p>
    <w:p w:rsidR="00EE3699" w:rsidRPr="00EE3699" w:rsidRDefault="00EE3699" w:rsidP="007847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3699">
        <w:rPr>
          <w:rFonts w:ascii="Verdana" w:eastAsia="Times New Roman" w:hAnsi="Verdana" w:cs="Times New Roman"/>
          <w:color w:val="000000"/>
          <w:sz w:val="13"/>
          <w:szCs w:val="13"/>
          <w:lang w:eastAsia="ru-RU"/>
        </w:rPr>
        <w:t>Это связано с тем, что при последующем получении энергетического паспорта, подтверждающего высокий класс энергетической эффективности ранее поставленного на учет объекта, он уже не может считаться вновь вводимым на дату получения энергетического паспорта.</w:t>
      </w:r>
      <w:r w:rsidRPr="00EE3699">
        <w:rPr>
          <w:rFonts w:ascii="Times New Roman" w:eastAsia="Times New Roman" w:hAnsi="Times New Roman" w:cs="Times New Roman"/>
          <w:sz w:val="24"/>
          <w:szCs w:val="24"/>
          <w:lang w:eastAsia="ru-RU"/>
        </w:rPr>
        <w:pict>
          <v:rect id="_x0000_i1026" style="width:0;height:.5pt" o:hralign="center" o:hrstd="t" o:hrnoshade="t" o:hr="t" fillcolor="black" stroked="f"/>
        </w:pic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bookmarkStart w:id="3" w:name="d300917_04"/>
      <w:bookmarkEnd w:id="3"/>
      <w:proofErr w:type="spellStart"/>
      <w:r w:rsidRPr="00EE3699">
        <w:rPr>
          <w:rFonts w:ascii="Verdana" w:eastAsia="Times New Roman" w:hAnsi="Verdana" w:cs="Times New Roman"/>
          <w:b/>
          <w:bCs/>
          <w:color w:val="000000"/>
          <w:sz w:val="13"/>
          <w:szCs w:val="13"/>
          <w:lang w:eastAsia="ru-RU"/>
        </w:rPr>
        <w:t>Ростехнадзором</w:t>
      </w:r>
      <w:proofErr w:type="spellEnd"/>
      <w:r w:rsidRPr="00EE3699">
        <w:rPr>
          <w:rFonts w:ascii="Verdana" w:eastAsia="Times New Roman" w:hAnsi="Verdana" w:cs="Times New Roman"/>
          <w:b/>
          <w:bCs/>
          <w:color w:val="000000"/>
          <w:sz w:val="13"/>
          <w:szCs w:val="13"/>
          <w:lang w:eastAsia="ru-RU"/>
        </w:rPr>
        <w:t xml:space="preserve"> направлены разъяснения относительно необходимости присвоения группы по </w:t>
      </w:r>
      <w:proofErr w:type="spellStart"/>
      <w:r w:rsidRPr="00EE3699">
        <w:rPr>
          <w:rFonts w:ascii="Verdana" w:eastAsia="Times New Roman" w:hAnsi="Verdana" w:cs="Times New Roman"/>
          <w:b/>
          <w:bCs/>
          <w:color w:val="000000"/>
          <w:sz w:val="13"/>
          <w:szCs w:val="13"/>
          <w:lang w:eastAsia="ru-RU"/>
        </w:rPr>
        <w:t>электробезопасности</w:t>
      </w:r>
      <w:proofErr w:type="spellEnd"/>
      <w:r w:rsidRPr="00EE3699">
        <w:rPr>
          <w:rFonts w:ascii="Verdana" w:eastAsia="Times New Roman" w:hAnsi="Verdana" w:cs="Times New Roman"/>
          <w:b/>
          <w:bCs/>
          <w:color w:val="000000"/>
          <w:sz w:val="13"/>
          <w:szCs w:val="13"/>
          <w:lang w:eastAsia="ru-RU"/>
        </w:rPr>
        <w:t xml:space="preserve"> </w:t>
      </w:r>
      <w:proofErr w:type="spellStart"/>
      <w:r w:rsidRPr="00EE3699">
        <w:rPr>
          <w:rFonts w:ascii="Verdana" w:eastAsia="Times New Roman" w:hAnsi="Verdana" w:cs="Times New Roman"/>
          <w:b/>
          <w:bCs/>
          <w:color w:val="000000"/>
          <w:sz w:val="13"/>
          <w:szCs w:val="13"/>
          <w:lang w:eastAsia="ru-RU"/>
        </w:rPr>
        <w:t>неэлектротехническому</w:t>
      </w:r>
      <w:proofErr w:type="spellEnd"/>
      <w:r w:rsidRPr="00EE3699">
        <w:rPr>
          <w:rFonts w:ascii="Verdana" w:eastAsia="Times New Roman" w:hAnsi="Verdana" w:cs="Times New Roman"/>
          <w:b/>
          <w:bCs/>
          <w:color w:val="000000"/>
          <w:sz w:val="13"/>
          <w:szCs w:val="13"/>
          <w:lang w:eastAsia="ru-RU"/>
        </w:rPr>
        <w:t xml:space="preserve"> персоналу, работающему на ПЭВМ</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6" w:tgtFrame="_blank" w:history="1">
        <w:r w:rsidRPr="00EE3699">
          <w:rPr>
            <w:rFonts w:ascii="Verdana" w:eastAsia="Times New Roman" w:hAnsi="Verdana" w:cs="Times New Roman"/>
            <w:color w:val="006BC6"/>
            <w:sz w:val="13"/>
            <w:u w:val="single"/>
            <w:lang w:eastAsia="ru-RU"/>
          </w:rPr>
          <w:t xml:space="preserve">Письмо </w:t>
        </w:r>
        <w:proofErr w:type="spellStart"/>
        <w:r w:rsidRPr="00EE3699">
          <w:rPr>
            <w:rFonts w:ascii="Verdana" w:eastAsia="Times New Roman" w:hAnsi="Verdana" w:cs="Times New Roman"/>
            <w:color w:val="006BC6"/>
            <w:sz w:val="13"/>
            <w:u w:val="single"/>
            <w:lang w:eastAsia="ru-RU"/>
          </w:rPr>
          <w:t>Ростехнадзора</w:t>
        </w:r>
        <w:proofErr w:type="spellEnd"/>
        <w:r w:rsidRPr="00EE3699">
          <w:rPr>
            <w:rFonts w:ascii="Verdana" w:eastAsia="Times New Roman" w:hAnsi="Verdana" w:cs="Times New Roman"/>
            <w:color w:val="006BC6"/>
            <w:sz w:val="13"/>
            <w:u w:val="single"/>
            <w:lang w:eastAsia="ru-RU"/>
          </w:rPr>
          <w:t xml:space="preserve"> от 16.05.2017 N 10-00-12/1251 "О присвоении I группы по </w:t>
        </w:r>
        <w:proofErr w:type="spellStart"/>
        <w:r w:rsidRPr="00EE3699">
          <w:rPr>
            <w:rFonts w:ascii="Verdana" w:eastAsia="Times New Roman" w:hAnsi="Verdana" w:cs="Times New Roman"/>
            <w:color w:val="006BC6"/>
            <w:sz w:val="13"/>
            <w:u w:val="single"/>
            <w:lang w:eastAsia="ru-RU"/>
          </w:rPr>
          <w:t>электробезопасности</w:t>
        </w:r>
        <w:proofErr w:type="spellEnd"/>
        <w:r w:rsidRPr="00EE3699">
          <w:rPr>
            <w:rFonts w:ascii="Verdana" w:eastAsia="Times New Roman" w:hAnsi="Verdana" w:cs="Times New Roman"/>
            <w:color w:val="006BC6"/>
            <w:sz w:val="13"/>
            <w:u w:val="single"/>
            <w:lang w:eastAsia="ru-RU"/>
          </w:rPr>
          <w:t>"</w:t>
        </w:r>
      </w:hyperlink>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Указывается, в частности, что согласно ГОСТ 50571.1-93 "Электроустановки зданий" персональный компьютер (ПЭВМ) не является электроустановкой, а относится к электрооборудованию. Согласно Правилам технической эксплуатации электроустановок потребителей, утвержденных Приказом Минэнерго РФ от 13.01.2003 N 6, организации, независимо от форм собственности и организационно-правовых форм, индивидуальные предприниматели, эксплуатирующие электроустановки зданий, где установлено электрооборудование (ПЭВМ и пр.), обязаны проводить мероприятия по определению необходимости присвоения </w:t>
      </w:r>
      <w:proofErr w:type="spellStart"/>
      <w:r w:rsidRPr="00EE3699">
        <w:rPr>
          <w:rFonts w:ascii="Verdana" w:eastAsia="Times New Roman" w:hAnsi="Verdana" w:cs="Times New Roman"/>
          <w:color w:val="000000"/>
          <w:sz w:val="13"/>
          <w:szCs w:val="13"/>
          <w:lang w:eastAsia="ru-RU"/>
        </w:rPr>
        <w:t>неэлектротехническому</w:t>
      </w:r>
      <w:proofErr w:type="spellEnd"/>
      <w:r w:rsidRPr="00EE3699">
        <w:rPr>
          <w:rFonts w:ascii="Verdana" w:eastAsia="Times New Roman" w:hAnsi="Verdana" w:cs="Times New Roman"/>
          <w:color w:val="000000"/>
          <w:sz w:val="13"/>
          <w:szCs w:val="13"/>
          <w:lang w:eastAsia="ru-RU"/>
        </w:rPr>
        <w:t xml:space="preserve"> персоналу группы I по </w:t>
      </w:r>
      <w:proofErr w:type="spellStart"/>
      <w:r w:rsidRPr="00EE3699">
        <w:rPr>
          <w:rFonts w:ascii="Verdana" w:eastAsia="Times New Roman" w:hAnsi="Verdana" w:cs="Times New Roman"/>
          <w:color w:val="000000"/>
          <w:sz w:val="13"/>
          <w:szCs w:val="13"/>
          <w:lang w:eastAsia="ru-RU"/>
        </w:rPr>
        <w:t>электробезопасности</w:t>
      </w:r>
      <w:proofErr w:type="spellEnd"/>
      <w:r w:rsidRPr="00EE3699">
        <w:rPr>
          <w:rFonts w:ascii="Verdana" w:eastAsia="Times New Roman" w:hAnsi="Verdana" w:cs="Times New Roman"/>
          <w:color w:val="000000"/>
          <w:sz w:val="13"/>
          <w:szCs w:val="13"/>
          <w:lang w:eastAsia="ru-RU"/>
        </w:rPr>
        <w:t xml:space="preserve">. При этом перечень должностей и профессий, требующих присвоения персоналу группы I по </w:t>
      </w:r>
      <w:proofErr w:type="spellStart"/>
      <w:r w:rsidRPr="00EE3699">
        <w:rPr>
          <w:rFonts w:ascii="Verdana" w:eastAsia="Times New Roman" w:hAnsi="Verdana" w:cs="Times New Roman"/>
          <w:color w:val="000000"/>
          <w:sz w:val="13"/>
          <w:szCs w:val="13"/>
          <w:lang w:eastAsia="ru-RU"/>
        </w:rPr>
        <w:t>электробезопасности</w:t>
      </w:r>
      <w:proofErr w:type="spellEnd"/>
      <w:r w:rsidRPr="00EE3699">
        <w:rPr>
          <w:rFonts w:ascii="Verdana" w:eastAsia="Times New Roman" w:hAnsi="Verdana" w:cs="Times New Roman"/>
          <w:color w:val="000000"/>
          <w:sz w:val="13"/>
          <w:szCs w:val="13"/>
          <w:lang w:eastAsia="ru-RU"/>
        </w:rPr>
        <w:t xml:space="preserve"> определяет руководитель юридического лица (индивидуальный предприниматель). Руководитель определяет необходимость присвоения группы I по </w:t>
      </w:r>
      <w:proofErr w:type="spellStart"/>
      <w:r w:rsidRPr="00EE3699">
        <w:rPr>
          <w:rFonts w:ascii="Verdana" w:eastAsia="Times New Roman" w:hAnsi="Verdana" w:cs="Times New Roman"/>
          <w:color w:val="000000"/>
          <w:sz w:val="13"/>
          <w:szCs w:val="13"/>
          <w:lang w:eastAsia="ru-RU"/>
        </w:rPr>
        <w:t>электробезопасности</w:t>
      </w:r>
      <w:proofErr w:type="spellEnd"/>
      <w:r w:rsidRPr="00EE3699">
        <w:rPr>
          <w:rFonts w:ascii="Verdana" w:eastAsia="Times New Roman" w:hAnsi="Verdana" w:cs="Times New Roman"/>
          <w:color w:val="000000"/>
          <w:sz w:val="13"/>
          <w:szCs w:val="13"/>
          <w:lang w:eastAsia="ru-RU"/>
        </w:rPr>
        <w:t xml:space="preserve"> </w:t>
      </w:r>
      <w:proofErr w:type="spellStart"/>
      <w:r w:rsidRPr="00EE3699">
        <w:rPr>
          <w:rFonts w:ascii="Verdana" w:eastAsia="Times New Roman" w:hAnsi="Verdana" w:cs="Times New Roman"/>
          <w:color w:val="000000"/>
          <w:sz w:val="13"/>
          <w:szCs w:val="13"/>
          <w:lang w:eastAsia="ru-RU"/>
        </w:rPr>
        <w:t>неэлектротехническому</w:t>
      </w:r>
      <w:proofErr w:type="spellEnd"/>
      <w:r w:rsidRPr="00EE3699">
        <w:rPr>
          <w:rFonts w:ascii="Verdana" w:eastAsia="Times New Roman" w:hAnsi="Verdana" w:cs="Times New Roman"/>
          <w:color w:val="000000"/>
          <w:sz w:val="13"/>
          <w:szCs w:val="13"/>
          <w:lang w:eastAsia="ru-RU"/>
        </w:rPr>
        <w:t xml:space="preserve"> персоналу, работающему на ПЭВМ, на основании нормативных документов по устройству и эксплуатации электроустановок исходя из анализа условий труда персонала с точки зрения опасности поражения электрическим током. В случае отсутствия опасности поражения электрическим током на рабочем месте с ПЭВМ руководитель может оформить организационно-распорядительным документом свое решение об отсутствии необходимости присвоения I группы по </w:t>
      </w:r>
      <w:proofErr w:type="spellStart"/>
      <w:r w:rsidRPr="00EE3699">
        <w:rPr>
          <w:rFonts w:ascii="Verdana" w:eastAsia="Times New Roman" w:hAnsi="Verdana" w:cs="Times New Roman"/>
          <w:color w:val="000000"/>
          <w:sz w:val="13"/>
          <w:szCs w:val="13"/>
          <w:lang w:eastAsia="ru-RU"/>
        </w:rPr>
        <w:t>электробезопасности</w:t>
      </w:r>
      <w:proofErr w:type="spellEnd"/>
      <w:r w:rsidRPr="00EE3699">
        <w:rPr>
          <w:rFonts w:ascii="Verdana" w:eastAsia="Times New Roman" w:hAnsi="Verdana" w:cs="Times New Roman"/>
          <w:color w:val="000000"/>
          <w:sz w:val="13"/>
          <w:szCs w:val="13"/>
          <w:lang w:eastAsia="ru-RU"/>
        </w:rPr>
        <w:t xml:space="preserve"> </w:t>
      </w:r>
      <w:proofErr w:type="spellStart"/>
      <w:r w:rsidRPr="00EE3699">
        <w:rPr>
          <w:rFonts w:ascii="Verdana" w:eastAsia="Times New Roman" w:hAnsi="Verdana" w:cs="Times New Roman"/>
          <w:color w:val="000000"/>
          <w:sz w:val="13"/>
          <w:szCs w:val="13"/>
          <w:lang w:eastAsia="ru-RU"/>
        </w:rPr>
        <w:t>неэлектротехническому</w:t>
      </w:r>
      <w:proofErr w:type="spellEnd"/>
      <w:r w:rsidRPr="00EE3699">
        <w:rPr>
          <w:rFonts w:ascii="Verdana" w:eastAsia="Times New Roman" w:hAnsi="Verdana" w:cs="Times New Roman"/>
          <w:color w:val="000000"/>
          <w:sz w:val="13"/>
          <w:szCs w:val="13"/>
          <w:lang w:eastAsia="ru-RU"/>
        </w:rPr>
        <w:t xml:space="preserve"> персоналу и составления соответствующего перечня должностей и профессий.</w:t>
      </w:r>
    </w:p>
    <w:p w:rsidR="00EE3699" w:rsidRPr="00EE3699" w:rsidRDefault="00EE3699" w:rsidP="007847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3699">
        <w:rPr>
          <w:rFonts w:ascii="Verdana" w:eastAsia="Times New Roman" w:hAnsi="Verdana" w:cs="Times New Roman"/>
          <w:color w:val="000000"/>
          <w:sz w:val="13"/>
          <w:szCs w:val="13"/>
          <w:lang w:eastAsia="ru-RU"/>
        </w:rPr>
        <w:t xml:space="preserve">Кроме того, указывается, что присвоение группы I по </w:t>
      </w:r>
      <w:proofErr w:type="spellStart"/>
      <w:r w:rsidRPr="00EE3699">
        <w:rPr>
          <w:rFonts w:ascii="Verdana" w:eastAsia="Times New Roman" w:hAnsi="Verdana" w:cs="Times New Roman"/>
          <w:color w:val="000000"/>
          <w:sz w:val="13"/>
          <w:szCs w:val="13"/>
          <w:lang w:eastAsia="ru-RU"/>
        </w:rPr>
        <w:t>электробезопасности</w:t>
      </w:r>
      <w:proofErr w:type="spellEnd"/>
      <w:r w:rsidRPr="00EE3699">
        <w:rPr>
          <w:rFonts w:ascii="Verdana" w:eastAsia="Times New Roman" w:hAnsi="Verdana" w:cs="Times New Roman"/>
          <w:color w:val="000000"/>
          <w:sz w:val="13"/>
          <w:szCs w:val="13"/>
          <w:lang w:eastAsia="ru-RU"/>
        </w:rPr>
        <w:t xml:space="preserve"> </w:t>
      </w:r>
      <w:proofErr w:type="spellStart"/>
      <w:r w:rsidRPr="00EE3699">
        <w:rPr>
          <w:rFonts w:ascii="Verdana" w:eastAsia="Times New Roman" w:hAnsi="Verdana" w:cs="Times New Roman"/>
          <w:color w:val="000000"/>
          <w:sz w:val="13"/>
          <w:szCs w:val="13"/>
          <w:lang w:eastAsia="ru-RU"/>
        </w:rPr>
        <w:t>неэлектротехническому</w:t>
      </w:r>
      <w:proofErr w:type="spellEnd"/>
      <w:r w:rsidRPr="00EE3699">
        <w:rPr>
          <w:rFonts w:ascii="Verdana" w:eastAsia="Times New Roman" w:hAnsi="Verdana" w:cs="Times New Roman"/>
          <w:color w:val="000000"/>
          <w:sz w:val="13"/>
          <w:szCs w:val="13"/>
          <w:lang w:eastAsia="ru-RU"/>
        </w:rPr>
        <w:t xml:space="preserve"> персоналу проводится работником из числа электротехнического персонала данной организации, с группой по </w:t>
      </w:r>
      <w:proofErr w:type="spellStart"/>
      <w:r w:rsidRPr="00EE3699">
        <w:rPr>
          <w:rFonts w:ascii="Verdana" w:eastAsia="Times New Roman" w:hAnsi="Verdana" w:cs="Times New Roman"/>
          <w:color w:val="000000"/>
          <w:sz w:val="13"/>
          <w:szCs w:val="13"/>
          <w:lang w:eastAsia="ru-RU"/>
        </w:rPr>
        <w:t>электробезопасности</w:t>
      </w:r>
      <w:proofErr w:type="spellEnd"/>
      <w:r w:rsidRPr="00EE3699">
        <w:rPr>
          <w:rFonts w:ascii="Verdana" w:eastAsia="Times New Roman" w:hAnsi="Verdana" w:cs="Times New Roman"/>
          <w:color w:val="000000"/>
          <w:sz w:val="13"/>
          <w:szCs w:val="13"/>
          <w:lang w:eastAsia="ru-RU"/>
        </w:rPr>
        <w:t xml:space="preserve"> не ниже III. Присвоение группы I производится путем проведения инструктажа. Допускается проведение инструктажа </w:t>
      </w:r>
      <w:proofErr w:type="spellStart"/>
      <w:r w:rsidRPr="00EE3699">
        <w:rPr>
          <w:rFonts w:ascii="Verdana" w:eastAsia="Times New Roman" w:hAnsi="Verdana" w:cs="Times New Roman"/>
          <w:color w:val="000000"/>
          <w:sz w:val="13"/>
          <w:szCs w:val="13"/>
          <w:lang w:eastAsia="ru-RU"/>
        </w:rPr>
        <w:t>неэлектротехнического</w:t>
      </w:r>
      <w:proofErr w:type="spellEnd"/>
      <w:r w:rsidRPr="00EE3699">
        <w:rPr>
          <w:rFonts w:ascii="Verdana" w:eastAsia="Times New Roman" w:hAnsi="Verdana" w:cs="Times New Roman"/>
          <w:color w:val="000000"/>
          <w:sz w:val="13"/>
          <w:szCs w:val="13"/>
          <w:lang w:eastAsia="ru-RU"/>
        </w:rPr>
        <w:t xml:space="preserve"> персонала организации с </w:t>
      </w:r>
      <w:r w:rsidRPr="00EE3699">
        <w:rPr>
          <w:rFonts w:ascii="Verdana" w:eastAsia="Times New Roman" w:hAnsi="Verdana" w:cs="Times New Roman"/>
          <w:color w:val="000000"/>
          <w:sz w:val="13"/>
          <w:szCs w:val="13"/>
          <w:lang w:eastAsia="ru-RU"/>
        </w:rPr>
        <w:lastRenderedPageBreak/>
        <w:t xml:space="preserve">присвоением группы I по </w:t>
      </w:r>
      <w:proofErr w:type="spellStart"/>
      <w:r w:rsidRPr="00EE3699">
        <w:rPr>
          <w:rFonts w:ascii="Verdana" w:eastAsia="Times New Roman" w:hAnsi="Verdana" w:cs="Times New Roman"/>
          <w:color w:val="000000"/>
          <w:sz w:val="13"/>
          <w:szCs w:val="13"/>
          <w:lang w:eastAsia="ru-RU"/>
        </w:rPr>
        <w:t>электробезопасности</w:t>
      </w:r>
      <w:proofErr w:type="spellEnd"/>
      <w:r w:rsidRPr="00EE3699">
        <w:rPr>
          <w:rFonts w:ascii="Verdana" w:eastAsia="Times New Roman" w:hAnsi="Verdana" w:cs="Times New Roman"/>
          <w:color w:val="000000"/>
          <w:sz w:val="13"/>
          <w:szCs w:val="13"/>
          <w:lang w:eastAsia="ru-RU"/>
        </w:rPr>
        <w:t xml:space="preserve"> работником, имеющим III группу по </w:t>
      </w:r>
      <w:proofErr w:type="spellStart"/>
      <w:r w:rsidRPr="00EE3699">
        <w:rPr>
          <w:rFonts w:ascii="Verdana" w:eastAsia="Times New Roman" w:hAnsi="Verdana" w:cs="Times New Roman"/>
          <w:color w:val="000000"/>
          <w:sz w:val="13"/>
          <w:szCs w:val="13"/>
          <w:lang w:eastAsia="ru-RU"/>
        </w:rPr>
        <w:t>электробезопасности</w:t>
      </w:r>
      <w:proofErr w:type="spellEnd"/>
      <w:r w:rsidRPr="00EE3699">
        <w:rPr>
          <w:rFonts w:ascii="Verdana" w:eastAsia="Times New Roman" w:hAnsi="Verdana" w:cs="Times New Roman"/>
          <w:color w:val="000000"/>
          <w:sz w:val="13"/>
          <w:szCs w:val="13"/>
          <w:lang w:eastAsia="ru-RU"/>
        </w:rPr>
        <w:t>, принятым на работу по совместительству.</w:t>
      </w:r>
      <w:r w:rsidRPr="00EE3699">
        <w:rPr>
          <w:rFonts w:ascii="Times New Roman" w:eastAsia="Times New Roman" w:hAnsi="Times New Roman" w:cs="Times New Roman"/>
          <w:sz w:val="24"/>
          <w:szCs w:val="24"/>
          <w:lang w:eastAsia="ru-RU"/>
        </w:rPr>
        <w:pict>
          <v:rect id="_x0000_i1027" style="width:0;height:.5pt" o:hralign="center" o:hrstd="t" o:hrnoshade="t" o:hr="t" fillcolor="black" stroked="f"/>
        </w:pic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bookmarkStart w:id="4" w:name="d300917_05"/>
      <w:bookmarkEnd w:id="4"/>
      <w:r w:rsidRPr="00EE3699">
        <w:rPr>
          <w:rFonts w:ascii="Verdana" w:eastAsia="Times New Roman" w:hAnsi="Verdana" w:cs="Times New Roman"/>
          <w:b/>
          <w:bCs/>
          <w:color w:val="000000"/>
          <w:sz w:val="13"/>
          <w:szCs w:val="13"/>
          <w:lang w:eastAsia="ru-RU"/>
        </w:rPr>
        <w:t>Пленум Верховного Суда РФ принял постановление "О некоторых вопросах рассмотрения судами споров по оплате коммунальных услуг и жилого помещения, занимаемого гражданами в многоквартирном доме"</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7" w:tgtFrame="_blank" w:history="1">
        <w:r w:rsidRPr="00EE3699">
          <w:rPr>
            <w:rFonts w:ascii="Verdana" w:eastAsia="Times New Roman" w:hAnsi="Verdana" w:cs="Times New Roman"/>
            <w:color w:val="006BC6"/>
            <w:sz w:val="13"/>
            <w:u w:val="single"/>
            <w:lang w:eastAsia="ru-RU"/>
          </w:rPr>
          <w:t>Постановление Пленума Верховного Суда РФ от 27.06.2017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hyperlink>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В частности, </w:t>
      </w:r>
      <w:proofErr w:type="gramStart"/>
      <w:r w:rsidRPr="00EE3699">
        <w:rPr>
          <w:rFonts w:ascii="Verdana" w:eastAsia="Times New Roman" w:hAnsi="Verdana" w:cs="Times New Roman"/>
          <w:color w:val="000000"/>
          <w:sz w:val="13"/>
          <w:szCs w:val="13"/>
          <w:lang w:eastAsia="ru-RU"/>
        </w:rPr>
        <w:t>ВС</w:t>
      </w:r>
      <w:proofErr w:type="gramEnd"/>
      <w:r w:rsidRPr="00EE3699">
        <w:rPr>
          <w:rFonts w:ascii="Verdana" w:eastAsia="Times New Roman" w:hAnsi="Verdana" w:cs="Times New Roman"/>
          <w:color w:val="000000"/>
          <w:sz w:val="13"/>
          <w:szCs w:val="13"/>
          <w:lang w:eastAsia="ru-RU"/>
        </w:rPr>
        <w:t xml:space="preserve"> РФ указал, что само по себе наличие задолженности по оплате коммунальной услуги не может служить основанием для приостановления или ограничения ее предоставления. А применение такой меры, как ограничение предоставления коммунальной услуги должно быть соразмерно допущенному нарушению, не выходить за пределы действий, необходимых для его пресечения, не нарушать прав и законных интересов других лиц и не создавать угрозу их жизни и здоровью.</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Кроме того, наниматели и собственники обязаны вносить плату за содержание и текущий ремонт общего имущества в многоквартирном доме независимо от факта пользования общим имуществом, например лифтом. При этом отсутствие письменного договора управления у собственника с управляющей организацией не освобождает его от внесения платы за содержание общего имущества, отметил Суд.</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Помимо этого, Пленум </w:t>
      </w:r>
      <w:proofErr w:type="gramStart"/>
      <w:r w:rsidRPr="00EE3699">
        <w:rPr>
          <w:rFonts w:ascii="Verdana" w:eastAsia="Times New Roman" w:hAnsi="Verdana" w:cs="Times New Roman"/>
          <w:color w:val="000000"/>
          <w:sz w:val="13"/>
          <w:szCs w:val="13"/>
          <w:lang w:eastAsia="ru-RU"/>
        </w:rPr>
        <w:t>ВС</w:t>
      </w:r>
      <w:proofErr w:type="gramEnd"/>
      <w:r w:rsidRPr="00EE3699">
        <w:rPr>
          <w:rFonts w:ascii="Verdana" w:eastAsia="Times New Roman" w:hAnsi="Verdana" w:cs="Times New Roman"/>
          <w:color w:val="000000"/>
          <w:sz w:val="13"/>
          <w:szCs w:val="13"/>
          <w:lang w:eastAsia="ru-RU"/>
        </w:rPr>
        <w:t xml:space="preserve"> РФ пояснил, что в случае, если наниматель (собственник) не указал, в счет какого расчетного периода он оплатил коммунальные услуги, то оплата засчитывается за периоды, по которым срок исковой давности не истек.</w:t>
      </w:r>
    </w:p>
    <w:p w:rsidR="00EE3699" w:rsidRPr="00EE3699" w:rsidRDefault="00EE3699" w:rsidP="007847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3699">
        <w:rPr>
          <w:rFonts w:ascii="Verdana" w:eastAsia="Times New Roman" w:hAnsi="Verdana" w:cs="Times New Roman"/>
          <w:color w:val="000000"/>
          <w:sz w:val="13"/>
          <w:szCs w:val="13"/>
          <w:lang w:eastAsia="ru-RU"/>
        </w:rPr>
        <w:t>И, наконец, Суд подтвердил, что в случае предоставления потребителю коммунальных услуг ненадлежащего качества или с перерывами, превышающими установленную продолжительность, потребители вправе потребовать от поставщика денежной компенсации морального вреда.</w:t>
      </w:r>
      <w:r w:rsidRPr="00EE3699">
        <w:rPr>
          <w:rFonts w:ascii="Times New Roman" w:eastAsia="Times New Roman" w:hAnsi="Times New Roman" w:cs="Times New Roman"/>
          <w:sz w:val="24"/>
          <w:szCs w:val="24"/>
          <w:lang w:eastAsia="ru-RU"/>
        </w:rPr>
        <w:pict>
          <v:rect id="_x0000_i1028" style="width:0;height:.5pt" o:hralign="center" o:hrstd="t" o:hrnoshade="t" o:hr="t" fillcolor="black" stroked="f"/>
        </w:pict>
      </w:r>
      <w:bookmarkStart w:id="5" w:name="d300917_06"/>
      <w:bookmarkEnd w:id="5"/>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bookmarkStart w:id="6" w:name="d300917_09"/>
      <w:bookmarkEnd w:id="6"/>
      <w:r w:rsidRPr="00EE3699">
        <w:rPr>
          <w:rFonts w:ascii="Verdana" w:eastAsia="Times New Roman" w:hAnsi="Verdana" w:cs="Times New Roman"/>
          <w:b/>
          <w:bCs/>
          <w:color w:val="000000"/>
          <w:sz w:val="13"/>
          <w:szCs w:val="13"/>
          <w:lang w:eastAsia="ru-RU"/>
        </w:rPr>
        <w:t>Поставщику электрической энергии (мощности), произведенной на объектах, функционирующих на основе возобновляемых источников энергии, при выполнении ряда условий предоставлено право "раздробить" суммарную вводимую мощность на несколько проектов</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8" w:tgtFrame="_blank" w:history="1">
        <w:r w:rsidRPr="00EE3699">
          <w:rPr>
            <w:rFonts w:ascii="Verdana" w:eastAsia="Times New Roman" w:hAnsi="Verdana" w:cs="Times New Roman"/>
            <w:color w:val="006BC6"/>
            <w:sz w:val="13"/>
            <w:u w:val="single"/>
            <w:lang w:eastAsia="ru-RU"/>
          </w:rPr>
          <w:t>Постановление Правительства РФ от 24.05.2017 N 622 "О внесении изменений в Правила оптового рынка электрической энергии и мощности"</w:t>
        </w:r>
      </w:hyperlink>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proofErr w:type="gramStart"/>
      <w:r w:rsidRPr="00EE3699">
        <w:rPr>
          <w:rFonts w:ascii="Verdana" w:eastAsia="Times New Roman" w:hAnsi="Verdana" w:cs="Times New Roman"/>
          <w:color w:val="000000"/>
          <w:sz w:val="13"/>
          <w:szCs w:val="13"/>
          <w:lang w:eastAsia="ru-RU"/>
        </w:rPr>
        <w:t>Указывается, что поставщик может изменить свои обязательства по поставке мощности одного генерирующего объекта на обязательства по поставке мощности несколькими генерирующими объектами при одновременном выполнении ряда условий, к которым относятся, в частности, равенство суммы плановых объемов установленной мощности для всех генерирующих объектов, строительство которых предусмотрено новыми проектами, и мощности генерирующего объекта, строительство которого предусмотрено первоначальным проектом;</w:t>
      </w:r>
      <w:proofErr w:type="gramEnd"/>
      <w:r w:rsidRPr="00EE3699">
        <w:rPr>
          <w:rFonts w:ascii="Verdana" w:eastAsia="Times New Roman" w:hAnsi="Verdana" w:cs="Times New Roman"/>
          <w:color w:val="000000"/>
          <w:sz w:val="13"/>
          <w:szCs w:val="13"/>
          <w:lang w:eastAsia="ru-RU"/>
        </w:rPr>
        <w:t xml:space="preserve"> плановый объем мощности каждого из новых объектов составляет не менее 5 МВт и ряда иных условий.</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В случае реализации поставщиком указанного права в отношении генерирующих объектов, строительство которых предусмотрено новыми проектами, в порядке, установленном договором о присоединении к торговой системе оптового рынка, заключаются договоры о предоставлении мощности квалифицированных генерирующих объектов, функционирующих на основе использования ВИЭ. </w:t>
      </w:r>
      <w:proofErr w:type="gramStart"/>
      <w:r w:rsidRPr="00EE3699">
        <w:rPr>
          <w:rFonts w:ascii="Verdana" w:eastAsia="Times New Roman" w:hAnsi="Verdana" w:cs="Times New Roman"/>
          <w:color w:val="000000"/>
          <w:sz w:val="13"/>
          <w:szCs w:val="13"/>
          <w:lang w:eastAsia="ru-RU"/>
        </w:rPr>
        <w:t>При этом в случаях и порядке, установленных договором о присоединении к торговой системе оптового рынка, договоры о предоставлении мощности квалифицированных генерирующих объектов, функционирующих на основе использования ВИЭ, заключенные в отношении генерирующего объекта, строительство которого предусмотрено первоначальным проектом, прекращаются или условие об объеме установленной мощности генерирующего объекта, в отношении которого заключены такие договоры о предоставлении мощности квалифицированных генерирующих объектов, функционирующих на</w:t>
      </w:r>
      <w:proofErr w:type="gramEnd"/>
      <w:r w:rsidRPr="00EE3699">
        <w:rPr>
          <w:rFonts w:ascii="Verdana" w:eastAsia="Times New Roman" w:hAnsi="Verdana" w:cs="Times New Roman"/>
          <w:color w:val="000000"/>
          <w:sz w:val="13"/>
          <w:szCs w:val="13"/>
          <w:lang w:eastAsia="ru-RU"/>
        </w:rPr>
        <w:t xml:space="preserve"> основе использования ВИЭ, изменяется таким образом, чтобы совокупный объем установленной мощности генерирующих объектов, строительство которых предусмотрено новыми проектами, был равен плановому объему установленной мощности генерирующего объекта, строительство которого предусмотрено первоначальным проектом.</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Предусмотренное Постановлением право поставщика мощности возникает в случае соблюдения им установленных договорами о предоставлении мощности квалифицированных генерирующих объектов, функционирующих на основе использования ВИЭ, порядка и срока информирования других сторон договоров об изменении условий этих договоров, а также при выполнении иных требований договора о присоединении к торговой системе оптового рынка.</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Постановлением также:</w:t>
      </w:r>
    </w:p>
    <w:p w:rsidR="00EE3699" w:rsidRPr="00EE3699" w:rsidRDefault="00EE3699" w:rsidP="00EE3699">
      <w:pPr>
        <w:numPr>
          <w:ilvl w:val="0"/>
          <w:numId w:val="4"/>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вводится право поставщика мощности воспользоваться правом на отсрочку даты начала поставки мощности в отношении каждого нового генерирующего объекта при условии, что такое право не было реализовано в отношении генерирующего объекта, проект которого отобран по итогам конкурсных отборов проектов генерирующих объектов, функционирующих на основе возобновляемых источников энергии;</w:t>
      </w:r>
    </w:p>
    <w:p w:rsidR="00EE3699" w:rsidRPr="00EE3699" w:rsidRDefault="00EE3699" w:rsidP="00EE3699">
      <w:pPr>
        <w:numPr>
          <w:ilvl w:val="0"/>
          <w:numId w:val="4"/>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уточняется порядок заключения договоров о предоставлении мощности квалифицированных генерирующих объектов, функционирующих на основе ВИЭ в отношении каждого нового генерирующего объекта при замене генерирующего объекта.</w:t>
      </w:r>
    </w:p>
    <w:p w:rsidR="00EE3699" w:rsidRPr="00EE3699" w:rsidRDefault="00EE3699" w:rsidP="00EE3699">
      <w:pPr>
        <w:spacing w:before="124" w:after="124" w:line="240" w:lineRule="auto"/>
        <w:rPr>
          <w:rFonts w:ascii="Times New Roman" w:eastAsia="Times New Roman" w:hAnsi="Times New Roman" w:cs="Times New Roman"/>
          <w:sz w:val="24"/>
          <w:szCs w:val="24"/>
          <w:lang w:eastAsia="ru-RU"/>
        </w:rPr>
      </w:pPr>
      <w:r w:rsidRPr="00EE3699">
        <w:rPr>
          <w:rFonts w:ascii="Times New Roman" w:eastAsia="Times New Roman" w:hAnsi="Times New Roman" w:cs="Times New Roman"/>
          <w:sz w:val="24"/>
          <w:szCs w:val="24"/>
          <w:lang w:eastAsia="ru-RU"/>
        </w:rPr>
        <w:pict>
          <v:rect id="_x0000_i1029" style="width:0;height:.5pt" o:hralign="center" o:hrstd="t" o:hrnoshade="t" o:hr="t" fillcolor="black" stroked="f"/>
        </w:pic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bookmarkStart w:id="7" w:name="d300917_10"/>
      <w:bookmarkStart w:id="8" w:name="d300917_12"/>
      <w:bookmarkEnd w:id="7"/>
      <w:bookmarkEnd w:id="8"/>
      <w:r w:rsidRPr="00EE3699">
        <w:rPr>
          <w:rFonts w:ascii="Verdana" w:eastAsia="Times New Roman" w:hAnsi="Verdana" w:cs="Times New Roman"/>
          <w:b/>
          <w:bCs/>
          <w:color w:val="000000"/>
          <w:sz w:val="13"/>
          <w:szCs w:val="13"/>
          <w:lang w:eastAsia="ru-RU"/>
        </w:rPr>
        <w:t xml:space="preserve">Актуализированы перечни актов, содержащие обязательные требования, соблюдение которых оценивается при проведении </w:t>
      </w:r>
      <w:proofErr w:type="spellStart"/>
      <w:r w:rsidRPr="00EE3699">
        <w:rPr>
          <w:rFonts w:ascii="Verdana" w:eastAsia="Times New Roman" w:hAnsi="Verdana" w:cs="Times New Roman"/>
          <w:b/>
          <w:bCs/>
          <w:color w:val="000000"/>
          <w:sz w:val="13"/>
          <w:szCs w:val="13"/>
          <w:lang w:eastAsia="ru-RU"/>
        </w:rPr>
        <w:t>Ростехнадзором</w:t>
      </w:r>
      <w:proofErr w:type="spellEnd"/>
      <w:r w:rsidRPr="00EE3699">
        <w:rPr>
          <w:rFonts w:ascii="Verdana" w:eastAsia="Times New Roman" w:hAnsi="Verdana" w:cs="Times New Roman"/>
          <w:b/>
          <w:bCs/>
          <w:color w:val="000000"/>
          <w:sz w:val="13"/>
          <w:szCs w:val="13"/>
          <w:lang w:eastAsia="ru-RU"/>
        </w:rPr>
        <w:t xml:space="preserve"> мероприятий по контролю</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9" w:tgtFrame="_blank" w:history="1">
        <w:proofErr w:type="gramStart"/>
        <w:r w:rsidRPr="00EE3699">
          <w:rPr>
            <w:rFonts w:ascii="Verdana" w:eastAsia="Times New Roman" w:hAnsi="Verdana" w:cs="Times New Roman"/>
            <w:color w:val="006BC6"/>
            <w:sz w:val="13"/>
            <w:u w:val="single"/>
            <w:lang w:eastAsia="ru-RU"/>
          </w:rPr>
          <w:t xml:space="preserve">Приказ </w:t>
        </w:r>
        <w:proofErr w:type="spellStart"/>
        <w:r w:rsidRPr="00EE3699">
          <w:rPr>
            <w:rFonts w:ascii="Verdana" w:eastAsia="Times New Roman" w:hAnsi="Verdana" w:cs="Times New Roman"/>
            <w:color w:val="006BC6"/>
            <w:sz w:val="13"/>
            <w:u w:val="single"/>
            <w:lang w:eastAsia="ru-RU"/>
          </w:rPr>
          <w:t>Ростехнадзора</w:t>
        </w:r>
        <w:proofErr w:type="spellEnd"/>
        <w:r w:rsidRPr="00EE3699">
          <w:rPr>
            <w:rFonts w:ascii="Verdana" w:eastAsia="Times New Roman" w:hAnsi="Verdana" w:cs="Times New Roman"/>
            <w:color w:val="006BC6"/>
            <w:sz w:val="13"/>
            <w:u w:val="single"/>
            <w:lang w:eastAsia="ru-RU"/>
          </w:rPr>
          <w:t xml:space="preserve"> от 05.06.2017 N 193 "О внесении изменений в приказ Федеральной службы по экологическому, технологическому и атомному надзору от 17 октября 2016 г. N 421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w:t>
        </w:r>
      </w:hyperlink>
      <w:proofErr w:type="gramEnd"/>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Приказом уточняются перечни актов, содержащих требования, проверяемые при осуществлении </w:t>
      </w:r>
      <w:proofErr w:type="spellStart"/>
      <w:r w:rsidRPr="00EE3699">
        <w:rPr>
          <w:rFonts w:ascii="Verdana" w:eastAsia="Times New Roman" w:hAnsi="Verdana" w:cs="Times New Roman"/>
          <w:color w:val="000000"/>
          <w:sz w:val="13"/>
          <w:szCs w:val="13"/>
          <w:lang w:eastAsia="ru-RU"/>
        </w:rPr>
        <w:t>Ростехнадзором</w:t>
      </w:r>
      <w:proofErr w:type="spellEnd"/>
      <w:r w:rsidRPr="00EE3699">
        <w:rPr>
          <w:rFonts w:ascii="Verdana" w:eastAsia="Times New Roman" w:hAnsi="Verdana" w:cs="Times New Roman"/>
          <w:color w:val="000000"/>
          <w:sz w:val="13"/>
          <w:szCs w:val="13"/>
          <w:lang w:eastAsia="ru-RU"/>
        </w:rPr>
        <w:t>:</w:t>
      </w:r>
    </w:p>
    <w:p w:rsidR="00EE3699" w:rsidRPr="00EE3699" w:rsidRDefault="00EE3699" w:rsidP="00EE3699">
      <w:pPr>
        <w:numPr>
          <w:ilvl w:val="0"/>
          <w:numId w:val="5"/>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государственного надзора в области промышленной безопасности;</w:t>
      </w:r>
    </w:p>
    <w:p w:rsidR="00EE3699" w:rsidRPr="00EE3699" w:rsidRDefault="00EE3699" w:rsidP="00EE3699">
      <w:pPr>
        <w:numPr>
          <w:ilvl w:val="0"/>
          <w:numId w:val="5"/>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государственного энергетического надзора;</w:t>
      </w:r>
    </w:p>
    <w:p w:rsidR="00EE3699" w:rsidRPr="00EE3699" w:rsidRDefault="00EE3699" w:rsidP="00EE3699">
      <w:pPr>
        <w:numPr>
          <w:ilvl w:val="0"/>
          <w:numId w:val="5"/>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федерального государственного надзора в области безопасности гидротехнических сооружений;</w:t>
      </w:r>
    </w:p>
    <w:p w:rsidR="00EE3699" w:rsidRPr="00EE3699" w:rsidRDefault="00EE3699" w:rsidP="00EE3699">
      <w:pPr>
        <w:numPr>
          <w:ilvl w:val="0"/>
          <w:numId w:val="5"/>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государственного контроля (надзора) за соблюдением требований технических регламентов (за исключением технических регламентов, соблюдение требований которых оценивается при осуществлении иных видов государственного контроля (надзора);</w:t>
      </w:r>
    </w:p>
    <w:p w:rsidR="00EE3699" w:rsidRPr="00EE3699" w:rsidRDefault="00EE3699" w:rsidP="00EE3699">
      <w:pPr>
        <w:numPr>
          <w:ilvl w:val="0"/>
          <w:numId w:val="5"/>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контроля (надзора) за соблюдением требований законодательства об энергосбережении и о повышении энергетической эффективности.</w:t>
      </w:r>
    </w:p>
    <w:p w:rsidR="00EE3699" w:rsidRPr="00EE3699" w:rsidRDefault="00EE3699" w:rsidP="00EE369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E3699">
        <w:rPr>
          <w:rFonts w:ascii="Verdana" w:eastAsia="Times New Roman" w:hAnsi="Verdana" w:cs="Times New Roman"/>
          <w:color w:val="000000"/>
          <w:sz w:val="13"/>
          <w:szCs w:val="13"/>
          <w:lang w:eastAsia="ru-RU"/>
        </w:rPr>
        <w:t xml:space="preserve">В частности, уточняются перечни норм, содержащихся в различных актах органов Евразийского экономического союза, федеральных законах, указах Президента РФ, постановлениях и распоряжениях Правительства РФ, нормативных правовых актах федеральных органов исполнительной власти и нормативных документах федеральных органов исполнительной власти, соблюдение которых проверяется </w:t>
      </w:r>
      <w:proofErr w:type="spellStart"/>
      <w:r w:rsidRPr="00EE3699">
        <w:rPr>
          <w:rFonts w:ascii="Verdana" w:eastAsia="Times New Roman" w:hAnsi="Verdana" w:cs="Times New Roman"/>
          <w:color w:val="000000"/>
          <w:sz w:val="13"/>
          <w:szCs w:val="13"/>
          <w:lang w:eastAsia="ru-RU"/>
        </w:rPr>
        <w:t>Ростехнадзором</w:t>
      </w:r>
      <w:proofErr w:type="spellEnd"/>
      <w:r w:rsidRPr="00EE3699">
        <w:rPr>
          <w:rFonts w:ascii="Verdana" w:eastAsia="Times New Roman" w:hAnsi="Verdana" w:cs="Times New Roman"/>
          <w:color w:val="000000"/>
          <w:sz w:val="13"/>
          <w:szCs w:val="13"/>
          <w:lang w:eastAsia="ru-RU"/>
        </w:rPr>
        <w:t xml:space="preserve"> при проведении различных видов государственного контроля (надзора), исправляется ряд допущенных технических ошибок, опечаток и неточностей.</w:t>
      </w:r>
      <w:proofErr w:type="gramEnd"/>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bookmarkStart w:id="9" w:name="d300917_17"/>
      <w:bookmarkEnd w:id="9"/>
      <w:r w:rsidRPr="00EE3699">
        <w:rPr>
          <w:rFonts w:ascii="Verdana" w:eastAsia="Times New Roman" w:hAnsi="Verdana" w:cs="Times New Roman"/>
          <w:b/>
          <w:bCs/>
          <w:color w:val="000000"/>
          <w:sz w:val="13"/>
          <w:szCs w:val="13"/>
          <w:lang w:eastAsia="ru-RU"/>
        </w:rPr>
        <w:t>Утверждена Генеральная схема размещения объектов электроэнергетики на период до 2035 года</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10" w:tgtFrame="_blank" w:history="1">
        <w:r w:rsidRPr="00EE3699">
          <w:rPr>
            <w:rFonts w:ascii="Verdana" w:eastAsia="Times New Roman" w:hAnsi="Verdana" w:cs="Times New Roman"/>
            <w:color w:val="006BC6"/>
            <w:sz w:val="13"/>
            <w:u w:val="single"/>
            <w:lang w:eastAsia="ru-RU"/>
          </w:rPr>
          <w:t>Распоряжение Правительства РФ от 09.06.2017 N 1209-р «О Генеральной схеме размещения объектов электроэнергетики до 2035 года»</w:t>
        </w:r>
      </w:hyperlink>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Генеральная схема включает в себя, в частности:</w:t>
      </w:r>
    </w:p>
    <w:p w:rsidR="00EE3699" w:rsidRPr="00EE3699" w:rsidRDefault="00EE3699" w:rsidP="00EE3699">
      <w:pPr>
        <w:numPr>
          <w:ilvl w:val="0"/>
          <w:numId w:val="6"/>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прогнозы развития электроэнергетики до 2035 года, в том </w:t>
      </w:r>
      <w:proofErr w:type="gramStart"/>
      <w:r w:rsidRPr="00EE3699">
        <w:rPr>
          <w:rFonts w:ascii="Verdana" w:eastAsia="Times New Roman" w:hAnsi="Verdana" w:cs="Times New Roman"/>
          <w:color w:val="000000"/>
          <w:sz w:val="13"/>
          <w:szCs w:val="13"/>
          <w:lang w:eastAsia="ru-RU"/>
        </w:rPr>
        <w:t>числе</w:t>
      </w:r>
      <w:proofErr w:type="gramEnd"/>
      <w:r w:rsidRPr="00EE3699">
        <w:rPr>
          <w:rFonts w:ascii="Verdana" w:eastAsia="Times New Roman" w:hAnsi="Verdana" w:cs="Times New Roman"/>
          <w:color w:val="000000"/>
          <w:sz w:val="13"/>
          <w:szCs w:val="13"/>
          <w:lang w:eastAsia="ru-RU"/>
        </w:rPr>
        <w:t xml:space="preserve"> базовый и минимальный варианты долгосрочного прогноза спроса на электрическую энергию и мощность в РФ до 2035 года;</w:t>
      </w:r>
    </w:p>
    <w:p w:rsidR="00EE3699" w:rsidRPr="00EE3699" w:rsidRDefault="00EE3699" w:rsidP="00EE3699">
      <w:pPr>
        <w:numPr>
          <w:ilvl w:val="0"/>
          <w:numId w:val="6"/>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базовый и минимальный варианты прогноза экспорта и импорта электрической энергии и мощности;</w:t>
      </w:r>
    </w:p>
    <w:p w:rsidR="00EE3699" w:rsidRPr="00EE3699" w:rsidRDefault="00EE3699" w:rsidP="00EE3699">
      <w:pPr>
        <w:numPr>
          <w:ilvl w:val="0"/>
          <w:numId w:val="6"/>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базовый и минимальный варианты перечней различных электростанций, действующих и планируемых к сооружению, расширению, модернизации и выводу из эксплуатации;</w:t>
      </w:r>
    </w:p>
    <w:p w:rsidR="00EE3699" w:rsidRPr="00EE3699" w:rsidRDefault="00EE3699" w:rsidP="00EE3699">
      <w:pPr>
        <w:numPr>
          <w:ilvl w:val="0"/>
          <w:numId w:val="6"/>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базовый и минимальный балансы мощности зоны централизованного электроснабжения РФ, Единой энергетической системы РФ и объединенных энергетических систем до 2035 года;</w:t>
      </w:r>
    </w:p>
    <w:p w:rsidR="00EE3699" w:rsidRPr="00EE3699" w:rsidRDefault="00EE3699" w:rsidP="00EE3699">
      <w:pPr>
        <w:numPr>
          <w:ilvl w:val="0"/>
          <w:numId w:val="6"/>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базовый и минимальный варианты баланса электрической энергии зоны централизованного электроснабжения РФ, Единой энергетической системы РФ и объединенных энергетических систем;</w:t>
      </w:r>
    </w:p>
    <w:p w:rsidR="00EE3699" w:rsidRPr="00EE3699" w:rsidRDefault="00EE3699" w:rsidP="00EE3699">
      <w:pPr>
        <w:numPr>
          <w:ilvl w:val="0"/>
          <w:numId w:val="6"/>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перечень действующих и планируемых к сооружению объектов электрических сетей класса напряжения 330 кВ и выше, а также основных линий электропередачи 220 кВ;</w:t>
      </w:r>
    </w:p>
    <w:p w:rsidR="00EE3699" w:rsidRPr="00EE3699" w:rsidRDefault="00EE3699" w:rsidP="00EE3699">
      <w:pPr>
        <w:numPr>
          <w:ilvl w:val="0"/>
          <w:numId w:val="6"/>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прогнозные показатели потребности в топливе тепловых электростанций централизованной зоны электроснабжения РФ (базовый и минимальный варианты).</w:t>
      </w:r>
    </w:p>
    <w:p w:rsidR="00EE3699" w:rsidRPr="00EE3699" w:rsidRDefault="00EE3699" w:rsidP="007847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3699">
        <w:rPr>
          <w:rFonts w:ascii="Verdana" w:eastAsia="Times New Roman" w:hAnsi="Verdana" w:cs="Times New Roman"/>
          <w:color w:val="000000"/>
          <w:sz w:val="13"/>
          <w:szCs w:val="13"/>
          <w:lang w:eastAsia="ru-RU"/>
        </w:rPr>
        <w:t>Утратившим силу признано Распоряжение Правительства РФ от 22.02.2008 N 215-р, которым была утверждена Генеральная схема размещения объектов электроэнергетики до 2020 года.</w:t>
      </w:r>
      <w:r w:rsidRPr="00EE3699">
        <w:rPr>
          <w:rFonts w:ascii="Times New Roman" w:eastAsia="Times New Roman" w:hAnsi="Times New Roman" w:cs="Times New Roman"/>
          <w:sz w:val="24"/>
          <w:szCs w:val="24"/>
          <w:lang w:eastAsia="ru-RU"/>
        </w:rPr>
        <w:pict>
          <v:rect id="_x0000_i1030" style="width:0;height:.5pt" o:hralign="center" o:hrstd="t" o:hrnoshade="t" o:hr="t" fillcolor="black" stroked="f"/>
        </w:pic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bookmarkStart w:id="10" w:name="d300917_18"/>
      <w:bookmarkEnd w:id="10"/>
      <w:r w:rsidRPr="00EE3699">
        <w:rPr>
          <w:rFonts w:ascii="Verdana" w:eastAsia="Times New Roman" w:hAnsi="Verdana" w:cs="Times New Roman"/>
          <w:b/>
          <w:bCs/>
          <w:color w:val="000000"/>
          <w:sz w:val="13"/>
          <w:szCs w:val="13"/>
          <w:lang w:eastAsia="ru-RU"/>
        </w:rPr>
        <w:t>С 1 июня 2017 года введены в действие документы в области энергетики</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11" w:tgtFrame="_blank" w:history="1">
        <w:r w:rsidRPr="00EE3699">
          <w:rPr>
            <w:rFonts w:ascii="Verdana" w:eastAsia="Times New Roman" w:hAnsi="Verdana" w:cs="Times New Roman"/>
            <w:color w:val="006BC6"/>
            <w:sz w:val="13"/>
            <w:u w:val="single"/>
            <w:lang w:eastAsia="ru-RU"/>
          </w:rPr>
          <w:t>ГОСТ IEC 61000-4-3-2016</w:t>
        </w:r>
      </w:hyperlink>
      <w:r w:rsidRPr="00EE3699">
        <w:rPr>
          <w:rFonts w:ascii="Verdana" w:eastAsia="Times New Roman" w:hAnsi="Verdana" w:cs="Times New Roman"/>
          <w:color w:val="000000"/>
          <w:sz w:val="13"/>
          <w:szCs w:val="13"/>
          <w:lang w:eastAsia="ru-RU"/>
        </w:rPr>
        <w:t> Электромагнитная совместимость (ЭМС). Часть 4-3. Методы испытаний и измерений. Испытание на устойчивость к излучаемому радиочастотному электромагнитному полю;</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12" w:tgtFrame="_blank" w:history="1">
        <w:r w:rsidRPr="00EE3699">
          <w:rPr>
            <w:rFonts w:ascii="Verdana" w:eastAsia="Times New Roman" w:hAnsi="Verdana" w:cs="Times New Roman"/>
            <w:color w:val="006BC6"/>
            <w:sz w:val="13"/>
            <w:u w:val="single"/>
            <w:lang w:eastAsia="ru-RU"/>
          </w:rPr>
          <w:t>ГОСТ IEC 61000-4-12-2016</w:t>
        </w:r>
      </w:hyperlink>
      <w:r w:rsidRPr="00EE3699">
        <w:rPr>
          <w:rFonts w:ascii="Verdana" w:eastAsia="Times New Roman" w:hAnsi="Verdana" w:cs="Times New Roman"/>
          <w:color w:val="000000"/>
          <w:sz w:val="13"/>
          <w:szCs w:val="13"/>
          <w:lang w:eastAsia="ru-RU"/>
        </w:rPr>
        <w:t> Электромагнитная совместимость (ЭМС). Часть 4-12. Методы испытаний и измерений. Испытание на устойчивость к звенящей волне;</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13" w:tgtFrame="_blank" w:history="1">
        <w:r w:rsidRPr="00EE3699">
          <w:rPr>
            <w:rFonts w:ascii="Verdana" w:eastAsia="Times New Roman" w:hAnsi="Verdana" w:cs="Times New Roman"/>
            <w:color w:val="006BC6"/>
            <w:sz w:val="13"/>
            <w:u w:val="single"/>
            <w:lang w:eastAsia="ru-RU"/>
          </w:rPr>
          <w:t>ГОСТ IEC 61000-4-13-2016</w:t>
        </w:r>
      </w:hyperlink>
      <w:r w:rsidRPr="00EE3699">
        <w:rPr>
          <w:rFonts w:ascii="Verdana" w:eastAsia="Times New Roman" w:hAnsi="Verdana" w:cs="Times New Roman"/>
          <w:color w:val="000000"/>
          <w:sz w:val="13"/>
          <w:szCs w:val="13"/>
          <w:lang w:eastAsia="ru-RU"/>
        </w:rPr>
        <w:t xml:space="preserve"> Электромагнитная совместимость (ЭМС). Часть 4-13. Методы испытаний и измерений. Воздействие гармоник и </w:t>
      </w:r>
      <w:proofErr w:type="spellStart"/>
      <w:r w:rsidRPr="00EE3699">
        <w:rPr>
          <w:rFonts w:ascii="Verdana" w:eastAsia="Times New Roman" w:hAnsi="Verdana" w:cs="Times New Roman"/>
          <w:color w:val="000000"/>
          <w:sz w:val="13"/>
          <w:szCs w:val="13"/>
          <w:lang w:eastAsia="ru-RU"/>
        </w:rPr>
        <w:t>интергармоник</w:t>
      </w:r>
      <w:proofErr w:type="spellEnd"/>
      <w:r w:rsidRPr="00EE3699">
        <w:rPr>
          <w:rFonts w:ascii="Verdana" w:eastAsia="Times New Roman" w:hAnsi="Verdana" w:cs="Times New Roman"/>
          <w:color w:val="000000"/>
          <w:sz w:val="13"/>
          <w:szCs w:val="13"/>
          <w:lang w:eastAsia="ru-RU"/>
        </w:rPr>
        <w:t>, включая сигналы, передаваемые по электрическим сетям, на порт электропитания переменного тока. Низкочастотные испытания на помехоустойчивость;</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14" w:tgtFrame="_blank" w:history="1">
        <w:r w:rsidRPr="00EE3699">
          <w:rPr>
            <w:rFonts w:ascii="Verdana" w:eastAsia="Times New Roman" w:hAnsi="Verdana" w:cs="Times New Roman"/>
            <w:color w:val="006BC6"/>
            <w:sz w:val="13"/>
            <w:u w:val="single"/>
            <w:lang w:eastAsia="ru-RU"/>
          </w:rPr>
          <w:t>ПНСТ 164-2016</w:t>
        </w:r>
      </w:hyperlink>
      <w:r w:rsidRPr="00EE3699">
        <w:rPr>
          <w:rFonts w:ascii="Verdana" w:eastAsia="Times New Roman" w:hAnsi="Verdana" w:cs="Times New Roman"/>
          <w:color w:val="000000"/>
          <w:sz w:val="13"/>
          <w:szCs w:val="13"/>
          <w:lang w:eastAsia="ru-RU"/>
        </w:rPr>
        <w:t> Электрооборудование для атомных станций. Общие технические требования;</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15" w:tgtFrame="_blank" w:history="1">
        <w:r w:rsidRPr="00EE3699">
          <w:rPr>
            <w:rFonts w:ascii="Verdana" w:eastAsia="Times New Roman" w:hAnsi="Verdana" w:cs="Times New Roman"/>
            <w:color w:val="006BC6"/>
            <w:sz w:val="13"/>
            <w:u w:val="single"/>
            <w:lang w:eastAsia="ru-RU"/>
          </w:rPr>
          <w:t>ПНСТ 165-2016</w:t>
        </w:r>
      </w:hyperlink>
      <w:r w:rsidRPr="00EE3699">
        <w:rPr>
          <w:rFonts w:ascii="Verdana" w:eastAsia="Times New Roman" w:hAnsi="Verdana" w:cs="Times New Roman"/>
          <w:color w:val="000000"/>
          <w:sz w:val="13"/>
          <w:szCs w:val="13"/>
          <w:lang w:eastAsia="ru-RU"/>
        </w:rPr>
        <w:t xml:space="preserve"> Установки </w:t>
      </w:r>
      <w:proofErr w:type="spellStart"/>
      <w:r w:rsidRPr="00EE3699">
        <w:rPr>
          <w:rFonts w:ascii="Verdana" w:eastAsia="Times New Roman" w:hAnsi="Verdana" w:cs="Times New Roman"/>
          <w:color w:val="000000"/>
          <w:sz w:val="13"/>
          <w:szCs w:val="13"/>
          <w:lang w:eastAsia="ru-RU"/>
        </w:rPr>
        <w:t>электрогенераторные</w:t>
      </w:r>
      <w:proofErr w:type="spellEnd"/>
      <w:r w:rsidRPr="00EE3699">
        <w:rPr>
          <w:rFonts w:ascii="Verdana" w:eastAsia="Times New Roman" w:hAnsi="Verdana" w:cs="Times New Roman"/>
          <w:color w:val="000000"/>
          <w:sz w:val="13"/>
          <w:szCs w:val="13"/>
          <w:lang w:eastAsia="ru-RU"/>
        </w:rPr>
        <w:t xml:space="preserve"> с двигателями внутреннего сгорания для атомных станций. Общие технические условия. Размещение.</w:t>
      </w:r>
    </w:p>
    <w:p w:rsidR="00EE3699" w:rsidRPr="00EE3699" w:rsidRDefault="00EE3699" w:rsidP="007847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3699">
        <w:rPr>
          <w:rFonts w:ascii="Verdana" w:eastAsia="Times New Roman" w:hAnsi="Verdana" w:cs="Times New Roman"/>
          <w:color w:val="000000"/>
          <w:sz w:val="13"/>
          <w:szCs w:val="13"/>
          <w:lang w:eastAsia="ru-RU"/>
        </w:rPr>
        <w:lastRenderedPageBreak/>
        <w:t>В приведенный перечень включены наиболее интересные документы для специалистов в данной области.</w:t>
      </w:r>
      <w:r w:rsidRPr="00EE3699">
        <w:rPr>
          <w:rFonts w:ascii="Times New Roman" w:eastAsia="Times New Roman" w:hAnsi="Times New Roman" w:cs="Times New Roman"/>
          <w:sz w:val="24"/>
          <w:szCs w:val="24"/>
          <w:lang w:eastAsia="ru-RU"/>
        </w:rPr>
        <w:pict>
          <v:rect id="_x0000_i1031" style="width:0;height:.5pt" o:hralign="center" o:hrstd="t" o:hrnoshade="t" o:hr="t" fillcolor="black" stroked="f"/>
        </w:pic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bookmarkStart w:id="11" w:name="d300917_19"/>
      <w:bookmarkEnd w:id="11"/>
      <w:r w:rsidRPr="00EE3699">
        <w:rPr>
          <w:rFonts w:ascii="Verdana" w:eastAsia="Times New Roman" w:hAnsi="Verdana" w:cs="Times New Roman"/>
          <w:b/>
          <w:bCs/>
          <w:color w:val="000000"/>
          <w:sz w:val="13"/>
          <w:szCs w:val="13"/>
          <w:lang w:eastAsia="ru-RU"/>
        </w:rPr>
        <w:t>Новый документ по стандартизации для специалистов в области энергетики</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Приказом </w:t>
      </w:r>
      <w:proofErr w:type="spellStart"/>
      <w:r w:rsidRPr="00EE3699">
        <w:rPr>
          <w:rFonts w:ascii="Verdana" w:eastAsia="Times New Roman" w:hAnsi="Verdana" w:cs="Times New Roman"/>
          <w:color w:val="000000"/>
          <w:sz w:val="13"/>
          <w:szCs w:val="13"/>
          <w:lang w:eastAsia="ru-RU"/>
        </w:rPr>
        <w:t>Росстандарта</w:t>
      </w:r>
      <w:proofErr w:type="spellEnd"/>
      <w:r w:rsidRPr="00EE3699">
        <w:rPr>
          <w:rFonts w:ascii="Verdana" w:eastAsia="Times New Roman" w:hAnsi="Verdana" w:cs="Times New Roman"/>
          <w:color w:val="000000"/>
          <w:sz w:val="13"/>
          <w:szCs w:val="13"/>
          <w:lang w:eastAsia="ru-RU"/>
        </w:rPr>
        <w:t xml:space="preserve"> от 6 апреля 2017 года N 264-ст утвержден </w:t>
      </w:r>
      <w:hyperlink r:id="rId16" w:tgtFrame="_blank" w:history="1">
        <w:r w:rsidRPr="00EE3699">
          <w:rPr>
            <w:rFonts w:ascii="Verdana" w:eastAsia="Times New Roman" w:hAnsi="Verdana" w:cs="Times New Roman"/>
            <w:color w:val="006BC6"/>
            <w:sz w:val="13"/>
            <w:u w:val="single"/>
            <w:lang w:eastAsia="ru-RU"/>
          </w:rPr>
          <w:t>ГОСТ 34062-2017</w:t>
        </w:r>
      </w:hyperlink>
      <w:r w:rsidRPr="00EE3699">
        <w:rPr>
          <w:rFonts w:ascii="Verdana" w:eastAsia="Times New Roman" w:hAnsi="Verdana" w:cs="Times New Roman"/>
          <w:color w:val="000000"/>
          <w:sz w:val="13"/>
          <w:szCs w:val="13"/>
          <w:lang w:eastAsia="ru-RU"/>
        </w:rPr>
        <w:t> "Тяговые подстанции, трансформаторные подстанции и линейные устройства тягового электроснабжения железной дороги. Требования безопасности и методы контроля".</w:t>
      </w:r>
    </w:p>
    <w:p w:rsidR="00EE3699" w:rsidRPr="00EE3699" w:rsidRDefault="00EE3699" w:rsidP="007847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3699">
        <w:rPr>
          <w:rFonts w:ascii="Verdana" w:eastAsia="Times New Roman" w:hAnsi="Verdana" w:cs="Times New Roman"/>
          <w:color w:val="000000"/>
          <w:sz w:val="13"/>
          <w:szCs w:val="13"/>
          <w:lang w:eastAsia="ru-RU"/>
        </w:rPr>
        <w:t>Стандарт распространяется на тяговые подстанции, трансформаторные подстанции и линейные устройства тягового электроснабжения железной дороги и устанавливает требования безопасности к ним и методы контроля этих требований.</w:t>
      </w:r>
      <w:r w:rsidRPr="00EE3699">
        <w:rPr>
          <w:rFonts w:ascii="Times New Roman" w:eastAsia="Times New Roman" w:hAnsi="Times New Roman" w:cs="Times New Roman"/>
          <w:sz w:val="24"/>
          <w:szCs w:val="24"/>
          <w:lang w:eastAsia="ru-RU"/>
        </w:rPr>
        <w:pict>
          <v:rect id="_x0000_i1032" style="width:0;height:.5pt" o:hralign="center" o:hrstd="t" o:hrnoshade="t" o:hr="t" fillcolor="black" stroked="f"/>
        </w:pic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bookmarkStart w:id="12" w:name="d300917_20"/>
      <w:bookmarkStart w:id="13" w:name="d300917_26"/>
      <w:bookmarkEnd w:id="12"/>
      <w:bookmarkEnd w:id="13"/>
      <w:r w:rsidRPr="00EE3699">
        <w:rPr>
          <w:rFonts w:ascii="Verdana" w:eastAsia="Times New Roman" w:hAnsi="Verdana" w:cs="Times New Roman"/>
          <w:b/>
          <w:bCs/>
          <w:color w:val="000000"/>
          <w:sz w:val="13"/>
          <w:szCs w:val="13"/>
          <w:lang w:eastAsia="ru-RU"/>
        </w:rPr>
        <w:t xml:space="preserve"> «Ставка законной неустойки в электроэнергетике». Статья Леонида Поликарпова для портала </w:t>
      </w:r>
      <w:proofErr w:type="spellStart"/>
      <w:r w:rsidRPr="00EE3699">
        <w:rPr>
          <w:rFonts w:ascii="Verdana" w:eastAsia="Times New Roman" w:hAnsi="Verdana" w:cs="Times New Roman"/>
          <w:b/>
          <w:bCs/>
          <w:color w:val="000000"/>
          <w:sz w:val="13"/>
          <w:szCs w:val="13"/>
          <w:lang w:val="en-US" w:eastAsia="ru-RU"/>
        </w:rPr>
        <w:t>Zakon</w:t>
      </w:r>
      <w:proofErr w:type="spellEnd"/>
      <w:r w:rsidRPr="00EE3699">
        <w:rPr>
          <w:rFonts w:ascii="Verdana" w:eastAsia="Times New Roman" w:hAnsi="Verdana" w:cs="Times New Roman"/>
          <w:b/>
          <w:bCs/>
          <w:color w:val="000000"/>
          <w:sz w:val="13"/>
          <w:szCs w:val="13"/>
          <w:lang w:eastAsia="ru-RU"/>
        </w:rPr>
        <w:t>.</w:t>
      </w:r>
      <w:proofErr w:type="spellStart"/>
      <w:r w:rsidRPr="00EE3699">
        <w:rPr>
          <w:rFonts w:ascii="Verdana" w:eastAsia="Times New Roman" w:hAnsi="Verdana" w:cs="Times New Roman"/>
          <w:b/>
          <w:bCs/>
          <w:color w:val="000000"/>
          <w:sz w:val="13"/>
          <w:szCs w:val="13"/>
          <w:lang w:val="en-US" w:eastAsia="ru-RU"/>
        </w:rPr>
        <w:t>ru</w:t>
      </w:r>
      <w:proofErr w:type="spellEnd"/>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17" w:tgtFrame="_blank" w:history="1">
        <w:r w:rsidRPr="00EE3699">
          <w:rPr>
            <w:rFonts w:ascii="Verdana" w:eastAsia="Times New Roman" w:hAnsi="Verdana" w:cs="Times New Roman"/>
            <w:color w:val="006BC6"/>
            <w:sz w:val="13"/>
            <w:u w:val="single"/>
            <w:lang w:eastAsia="ru-RU"/>
          </w:rPr>
          <w:t>Те</w:t>
        </w:r>
        <w:proofErr w:type="gramStart"/>
        <w:r w:rsidRPr="00EE3699">
          <w:rPr>
            <w:rFonts w:ascii="Verdana" w:eastAsia="Times New Roman" w:hAnsi="Verdana" w:cs="Times New Roman"/>
            <w:color w:val="006BC6"/>
            <w:sz w:val="13"/>
            <w:u w:val="single"/>
            <w:lang w:eastAsia="ru-RU"/>
          </w:rPr>
          <w:t>кст ст</w:t>
        </w:r>
        <w:proofErr w:type="gramEnd"/>
        <w:r w:rsidRPr="00EE3699">
          <w:rPr>
            <w:rFonts w:ascii="Verdana" w:eastAsia="Times New Roman" w:hAnsi="Verdana" w:cs="Times New Roman"/>
            <w:color w:val="006BC6"/>
            <w:sz w:val="13"/>
            <w:u w:val="single"/>
            <w:lang w:eastAsia="ru-RU"/>
          </w:rPr>
          <w:t>атьи</w:t>
        </w:r>
      </w:hyperlink>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П. 2 ст. 26 и п. 2 ст. 37 Федерального закона от 26.03.2003 N 35-ФЗ «Об электроэнергетике» установлена неустойка в размере 1/130 ставки рефинансирования ЦБ РФ на день фактической оплаты за каждый день просрочки.</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Указанная ставка введена № 307-ФЗ от 03.11.2015 с 05.12.2015 и распространяется на отношения, возникшие из заключенных ранее договоров.</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Указанная ставка носит императивный характер, хотя в силу п. 61 Постановления Пленума Верховного Суда РФ от 24.03.2016 N 7 может быть увеличена договором, и имеет приоритет перед иными законными неустойками, например, п. 5 ст. 34 N 44-ФЗ от 05.04.2013 (см. Определение </w:t>
      </w:r>
      <w:proofErr w:type="gramStart"/>
      <w:r w:rsidRPr="00EE3699">
        <w:rPr>
          <w:rFonts w:ascii="Verdana" w:eastAsia="Times New Roman" w:hAnsi="Verdana" w:cs="Times New Roman"/>
          <w:color w:val="000000"/>
          <w:sz w:val="13"/>
          <w:szCs w:val="13"/>
          <w:lang w:eastAsia="ru-RU"/>
        </w:rPr>
        <w:t>ВС</w:t>
      </w:r>
      <w:proofErr w:type="gramEnd"/>
      <w:r w:rsidRPr="00EE3699">
        <w:rPr>
          <w:rFonts w:ascii="Verdana" w:eastAsia="Times New Roman" w:hAnsi="Verdana" w:cs="Times New Roman"/>
          <w:color w:val="000000"/>
          <w:sz w:val="13"/>
          <w:szCs w:val="13"/>
          <w:lang w:eastAsia="ru-RU"/>
        </w:rPr>
        <w:t xml:space="preserve"> РФ от 18.05.2017 № 303-ЭС16-19977 по делу N А37-499/2016).</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При подаче иска гарантирующие поставщики и сетевые организации по аналогии закона (ст. 395 ГК РФ в действующей редакции) рассчитывали законную пени по ключевой ставке ЦБ РФ действовавшей в соответствующие периоды.</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В Обзоре судебной практике Верховного Суда РФ № 3 (2016) в ответе на вопрос 3 даны иные разъяснения применяемой ставки, а именно:</w:t>
      </w:r>
    </w:p>
    <w:p w:rsidR="00EE3699" w:rsidRPr="00EE3699" w:rsidRDefault="00EE3699" w:rsidP="00EE369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При добровольной уплате применяется ставка, действующая на дату фактического платежа.</w:t>
      </w:r>
    </w:p>
    <w:p w:rsidR="00EE3699" w:rsidRPr="00EE3699" w:rsidRDefault="00EE3699" w:rsidP="00EE369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При взыскании применяется ставка на день вынесения судебного решения.</w:t>
      </w:r>
    </w:p>
    <w:p w:rsidR="00EE3699" w:rsidRPr="00EE3699" w:rsidRDefault="00EE3699" w:rsidP="00EE3699">
      <w:pPr>
        <w:numPr>
          <w:ilvl w:val="0"/>
          <w:numId w:val="8"/>
        </w:numPr>
        <w:shd w:val="clear" w:color="auto" w:fill="FFFFFF"/>
        <w:spacing w:before="124" w:beforeAutospacing="1" w:after="124" w:afterAutospacing="1" w:line="240" w:lineRule="auto"/>
        <w:rPr>
          <w:rFonts w:ascii="Times New Roman" w:eastAsia="Times New Roman" w:hAnsi="Times New Roman" w:cs="Times New Roman"/>
          <w:sz w:val="24"/>
          <w:szCs w:val="24"/>
          <w:lang w:eastAsia="ru-RU"/>
        </w:rPr>
      </w:pPr>
      <w:r w:rsidRPr="00EE3699">
        <w:rPr>
          <w:rFonts w:ascii="Verdana" w:eastAsia="Times New Roman" w:hAnsi="Verdana" w:cs="Times New Roman"/>
          <w:color w:val="000000"/>
          <w:sz w:val="13"/>
          <w:szCs w:val="13"/>
          <w:lang w:eastAsia="ru-RU"/>
        </w:rPr>
        <w:t>После вынесения судебного решения рассчитывается приставом или банком по ставке, действующей на дату исполнения.</w:t>
      </w:r>
      <w:r w:rsidRPr="00EE3699">
        <w:rPr>
          <w:rFonts w:ascii="Times New Roman" w:eastAsia="Times New Roman" w:hAnsi="Times New Roman" w:cs="Times New Roman"/>
          <w:sz w:val="24"/>
          <w:szCs w:val="24"/>
          <w:lang w:eastAsia="ru-RU"/>
        </w:rPr>
        <w:pict>
          <v:rect id="_x0000_i1033" style="width:0;height:.5pt" o:hralign="center" o:hrstd="t" o:hrnoshade="t" o:hr="t" fillcolor="black" stroked="f"/>
        </w:pic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bookmarkStart w:id="14" w:name="d300917_27"/>
      <w:bookmarkEnd w:id="14"/>
      <w:r w:rsidRPr="00EE3699">
        <w:rPr>
          <w:rFonts w:ascii="Verdana" w:eastAsia="Times New Roman" w:hAnsi="Verdana" w:cs="Times New Roman"/>
          <w:b/>
          <w:bCs/>
          <w:color w:val="000000"/>
          <w:sz w:val="13"/>
          <w:szCs w:val="13"/>
          <w:lang w:eastAsia="ru-RU"/>
        </w:rPr>
        <w:t>Статья Д.Каримова и А.Фетисова по вопросу правопреемства тарифа при реорганизации регулируемого субъекта</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18" w:tgtFrame="_blank" w:history="1">
        <w:r w:rsidRPr="00EE3699">
          <w:rPr>
            <w:rFonts w:ascii="Verdana" w:eastAsia="Times New Roman" w:hAnsi="Verdana" w:cs="Times New Roman"/>
            <w:color w:val="006BC6"/>
            <w:sz w:val="13"/>
            <w:u w:val="single"/>
            <w:lang w:eastAsia="ru-RU"/>
          </w:rPr>
          <w:t>Те</w:t>
        </w:r>
        <w:proofErr w:type="gramStart"/>
        <w:r w:rsidRPr="00EE3699">
          <w:rPr>
            <w:rFonts w:ascii="Verdana" w:eastAsia="Times New Roman" w:hAnsi="Verdana" w:cs="Times New Roman"/>
            <w:color w:val="006BC6"/>
            <w:sz w:val="13"/>
            <w:u w:val="single"/>
            <w:lang w:eastAsia="ru-RU"/>
          </w:rPr>
          <w:t>кст ст</w:t>
        </w:r>
        <w:proofErr w:type="gramEnd"/>
        <w:r w:rsidRPr="00EE3699">
          <w:rPr>
            <w:rFonts w:ascii="Verdana" w:eastAsia="Times New Roman" w:hAnsi="Verdana" w:cs="Times New Roman"/>
            <w:color w:val="006BC6"/>
            <w:sz w:val="13"/>
            <w:u w:val="single"/>
            <w:lang w:eastAsia="ru-RU"/>
          </w:rPr>
          <w:t>атьи</w:t>
        </w:r>
      </w:hyperlink>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Д.Каримов, А.Фетисов. Об использовании организацией-правопреемником индивидуального тарифа для выполнения работ (оказания услуг), установленного реорганизованной организации, в случае приобретения обособленного технологического комплекса последней.</w:t>
      </w:r>
    </w:p>
    <w:p w:rsidR="00EE3699" w:rsidRPr="00EE3699" w:rsidRDefault="00EE3699" w:rsidP="007847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3699">
        <w:rPr>
          <w:rFonts w:ascii="Verdana" w:eastAsia="Times New Roman" w:hAnsi="Verdana" w:cs="Times New Roman"/>
          <w:color w:val="000000"/>
          <w:sz w:val="13"/>
          <w:szCs w:val="13"/>
          <w:lang w:eastAsia="ru-RU"/>
        </w:rPr>
        <w:t>В своей работе авторы исследуют проблему "правопреемства" тарифов при реорганизации регулируемого субъекта</w:t>
      </w:r>
      <w:r w:rsidRPr="00EE3699">
        <w:rPr>
          <w:rFonts w:ascii="Times New Roman" w:eastAsia="Times New Roman" w:hAnsi="Times New Roman" w:cs="Times New Roman"/>
          <w:sz w:val="24"/>
          <w:szCs w:val="24"/>
          <w:lang w:eastAsia="ru-RU"/>
        </w:rPr>
        <w:pict>
          <v:rect id="_x0000_i1034" style="width:0;height:.5pt" o:hralign="center" o:hrstd="t" o:hrnoshade="t" o:hr="t" fillcolor="black" stroked="f"/>
        </w:pic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bookmarkStart w:id="15" w:name="d300917_28"/>
      <w:bookmarkStart w:id="16" w:name="d300917_35"/>
      <w:bookmarkEnd w:id="15"/>
      <w:bookmarkEnd w:id="16"/>
      <w:r w:rsidRPr="00EE3699">
        <w:rPr>
          <w:rFonts w:ascii="Verdana" w:eastAsia="Times New Roman" w:hAnsi="Verdana" w:cs="Times New Roman"/>
          <w:b/>
          <w:bCs/>
          <w:color w:val="000000"/>
          <w:sz w:val="13"/>
          <w:szCs w:val="13"/>
          <w:lang w:eastAsia="ru-RU"/>
        </w:rPr>
        <w:t>Верховный Суд РФ издал определение от 28.06.2017 № 303-ЭС16-20419 по делу № А73-947/2016</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19" w:tgtFrame="_blank" w:history="1">
        <w:r w:rsidRPr="00EE3699">
          <w:rPr>
            <w:rFonts w:ascii="Verdana" w:eastAsia="Times New Roman" w:hAnsi="Verdana" w:cs="Times New Roman"/>
            <w:color w:val="006BC6"/>
            <w:sz w:val="13"/>
            <w:u w:val="single"/>
            <w:lang w:eastAsia="ru-RU"/>
          </w:rPr>
          <w:t xml:space="preserve">Определение </w:t>
        </w:r>
        <w:proofErr w:type="gramStart"/>
        <w:r w:rsidRPr="00EE3699">
          <w:rPr>
            <w:rFonts w:ascii="Verdana" w:eastAsia="Times New Roman" w:hAnsi="Verdana" w:cs="Times New Roman"/>
            <w:color w:val="006BC6"/>
            <w:sz w:val="13"/>
            <w:u w:val="single"/>
            <w:lang w:eastAsia="ru-RU"/>
          </w:rPr>
          <w:t>ВС</w:t>
        </w:r>
        <w:proofErr w:type="gramEnd"/>
        <w:r w:rsidRPr="00EE3699">
          <w:rPr>
            <w:rFonts w:ascii="Verdana" w:eastAsia="Times New Roman" w:hAnsi="Verdana" w:cs="Times New Roman"/>
            <w:color w:val="006BC6"/>
            <w:sz w:val="13"/>
            <w:u w:val="single"/>
            <w:lang w:eastAsia="ru-RU"/>
          </w:rPr>
          <w:t xml:space="preserve"> РФ от 28.06.2017 № 303-ЭС16-20419 по делу № А73-947/2016</w:t>
        </w:r>
      </w:hyperlink>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Потребитель услуг сетевой компании вправе повторно выбрать вариант применимого к их отношениям тарифа (</w:t>
      </w:r>
      <w:proofErr w:type="spellStart"/>
      <w:r w:rsidRPr="00EE3699">
        <w:rPr>
          <w:rFonts w:ascii="Verdana" w:eastAsia="Times New Roman" w:hAnsi="Verdana" w:cs="Times New Roman"/>
          <w:color w:val="000000"/>
          <w:sz w:val="13"/>
          <w:szCs w:val="13"/>
          <w:lang w:eastAsia="ru-RU"/>
        </w:rPr>
        <w:t>одноставочный</w:t>
      </w:r>
      <w:proofErr w:type="spellEnd"/>
      <w:r w:rsidRPr="00EE3699">
        <w:rPr>
          <w:rFonts w:ascii="Verdana" w:eastAsia="Times New Roman" w:hAnsi="Verdana" w:cs="Times New Roman"/>
          <w:color w:val="000000"/>
          <w:sz w:val="13"/>
          <w:szCs w:val="13"/>
          <w:lang w:eastAsia="ru-RU"/>
        </w:rPr>
        <w:t xml:space="preserve"> или </w:t>
      </w:r>
      <w:proofErr w:type="spellStart"/>
      <w:r w:rsidRPr="00EE3699">
        <w:rPr>
          <w:rFonts w:ascii="Verdana" w:eastAsia="Times New Roman" w:hAnsi="Verdana" w:cs="Times New Roman"/>
          <w:color w:val="000000"/>
          <w:sz w:val="13"/>
          <w:szCs w:val="13"/>
          <w:lang w:eastAsia="ru-RU"/>
        </w:rPr>
        <w:t>двухставочный</w:t>
      </w:r>
      <w:proofErr w:type="spellEnd"/>
      <w:r w:rsidRPr="00EE3699">
        <w:rPr>
          <w:rFonts w:ascii="Verdana" w:eastAsia="Times New Roman" w:hAnsi="Verdana" w:cs="Times New Roman"/>
          <w:color w:val="000000"/>
          <w:sz w:val="13"/>
          <w:szCs w:val="13"/>
          <w:lang w:eastAsia="ru-RU"/>
        </w:rPr>
        <w:t>), если после выбора им варианта тарифа в рамках долгосрочного периода регулирования тарифным органом впоследствии произведена корректировка размера тарифа на конкретный год</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Ключевые тезисы:</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1. </w:t>
      </w:r>
      <w:proofErr w:type="gramStart"/>
      <w:r w:rsidRPr="00EE3699">
        <w:rPr>
          <w:rFonts w:ascii="Verdana" w:eastAsia="Times New Roman" w:hAnsi="Verdana" w:cs="Times New Roman"/>
          <w:color w:val="000000"/>
          <w:sz w:val="13"/>
          <w:szCs w:val="13"/>
          <w:lang w:eastAsia="ru-RU"/>
        </w:rPr>
        <w:t>Законодательство о тарифном регулировании, реализуя общие принципы организации экономических отношений и основы государственной политики в сфере электроэнергетики, а также принципы государственного регулирования тарифов (статьи 6, 23 Федерального закона от 26.03.2003 № 35-ФЗ "Об электроэнергетике", далее - Закон об электроэнергетике), исходит из того, что во взаиморасчетах за услуги по передаче электроэнергии между заказчиком и исполнителем услуг должна быть определенность и стабильность.</w:t>
      </w:r>
      <w:proofErr w:type="gramEnd"/>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Для стимулирования субъектов электроэнергетики и потребителей к рациональному использованию энергоресурсов законодательством предоставлена потребителям возможность выбора варианта тарифа, по которому последний вправе рассчитываться в предстоящий период регулирования (пункт 81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далее - Основы ценообразования). Поскольку для экономических интересов потребителя услуг значение </w:t>
      </w:r>
      <w:proofErr w:type="gramStart"/>
      <w:r w:rsidRPr="00EE3699">
        <w:rPr>
          <w:rFonts w:ascii="Verdana" w:eastAsia="Times New Roman" w:hAnsi="Verdana" w:cs="Times New Roman"/>
          <w:color w:val="000000"/>
          <w:sz w:val="13"/>
          <w:szCs w:val="13"/>
          <w:lang w:eastAsia="ru-RU"/>
        </w:rPr>
        <w:t>имеет</w:t>
      </w:r>
      <w:proofErr w:type="gramEnd"/>
      <w:r w:rsidRPr="00EE3699">
        <w:rPr>
          <w:rFonts w:ascii="Verdana" w:eastAsia="Times New Roman" w:hAnsi="Verdana" w:cs="Times New Roman"/>
          <w:color w:val="000000"/>
          <w:sz w:val="13"/>
          <w:szCs w:val="13"/>
          <w:lang w:eastAsia="ru-RU"/>
        </w:rPr>
        <w:t xml:space="preserve"> прежде всего ценовая ставка тарифа, он вправе сначала ознакомиться с </w:t>
      </w:r>
      <w:r w:rsidRPr="00EE3699">
        <w:rPr>
          <w:rFonts w:ascii="Verdana" w:eastAsia="Times New Roman" w:hAnsi="Verdana" w:cs="Times New Roman"/>
          <w:color w:val="000000"/>
          <w:sz w:val="13"/>
          <w:szCs w:val="13"/>
          <w:lang w:eastAsia="ru-RU"/>
        </w:rPr>
        <w:lastRenderedPageBreak/>
        <w:t>ценовыми ставками, а затем в установленный срок (месяц со дня опубликования тарифного решения) уведомить исполнителя услуг о выбранном варианте. При этом исполнитель не вправе навязывать в расчетах свой вариант тарифа.</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Указанные правовые нормы в совокупности позволяют соблюсти баланс интересов потребителя и исполнителя услуг, обеспечить бесперебойное и надежное функционирование электроэнергетики и стабильные условия для осуществления предпринимательской деятельности в сфере электроэнергетики, а также способствуют рациональному использованию энергоресурсов.</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2. Потребитель услуг обоснованно исходил из того, что, изменив на 2-й год долгосрочного периода </w:t>
      </w:r>
      <w:proofErr w:type="gramStart"/>
      <w:r w:rsidRPr="00EE3699">
        <w:rPr>
          <w:rFonts w:ascii="Verdana" w:eastAsia="Times New Roman" w:hAnsi="Verdana" w:cs="Times New Roman"/>
          <w:color w:val="000000"/>
          <w:sz w:val="13"/>
          <w:szCs w:val="13"/>
          <w:lang w:eastAsia="ru-RU"/>
        </w:rPr>
        <w:t>регулирования</w:t>
      </w:r>
      <w:proofErr w:type="gramEnd"/>
      <w:r w:rsidRPr="00EE3699">
        <w:rPr>
          <w:rFonts w:ascii="Verdana" w:eastAsia="Times New Roman" w:hAnsi="Verdana" w:cs="Times New Roman"/>
          <w:color w:val="000000"/>
          <w:sz w:val="13"/>
          <w:szCs w:val="13"/>
          <w:lang w:eastAsia="ru-RU"/>
        </w:rPr>
        <w:t xml:space="preserve"> ранее установленные тарифные ставки (на которых потребитель основывал свои экономические прогнозы при выборе варианта тарифа до начала долгосрочного периода), тарифный орган по существу принял новое тарифное решение, что в силу пункта 81 Основ ценообразования давало право потребителю снова выбрать вариант тарифа на 2-й год долгосрочного периода.</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3. </w:t>
      </w:r>
      <w:proofErr w:type="gramStart"/>
      <w:r w:rsidRPr="00EE3699">
        <w:rPr>
          <w:rFonts w:ascii="Verdana" w:eastAsia="Times New Roman" w:hAnsi="Verdana" w:cs="Times New Roman"/>
          <w:color w:val="000000"/>
          <w:sz w:val="13"/>
          <w:szCs w:val="13"/>
          <w:lang w:eastAsia="ru-RU"/>
        </w:rPr>
        <w:t xml:space="preserve">Довод сетевой компании о том, что, по ее расчетам, только оплата ее услуг по </w:t>
      </w:r>
      <w:proofErr w:type="spellStart"/>
      <w:r w:rsidRPr="00EE3699">
        <w:rPr>
          <w:rFonts w:ascii="Verdana" w:eastAsia="Times New Roman" w:hAnsi="Verdana" w:cs="Times New Roman"/>
          <w:color w:val="000000"/>
          <w:sz w:val="13"/>
          <w:szCs w:val="13"/>
          <w:lang w:eastAsia="ru-RU"/>
        </w:rPr>
        <w:t>двухставочному</w:t>
      </w:r>
      <w:proofErr w:type="spellEnd"/>
      <w:r w:rsidRPr="00EE3699">
        <w:rPr>
          <w:rFonts w:ascii="Verdana" w:eastAsia="Times New Roman" w:hAnsi="Verdana" w:cs="Times New Roman"/>
          <w:color w:val="000000"/>
          <w:sz w:val="13"/>
          <w:szCs w:val="13"/>
          <w:lang w:eastAsia="ru-RU"/>
        </w:rPr>
        <w:t xml:space="preserve"> тарифу  позволит собрать необходимую валовую выручку, несостоятелен, так как при государственном регулировании цен закон обязывает определять экономическую обоснованность планируемых (расчетных) себестоимости и прибыли при утверждении тарифов, обеспечивать экономическую обоснованность затрат коммерческих организаций на передачу электроэнергии (пункт 2 статьи 23 Закона об электроэнергетике) вне зависимости от</w:t>
      </w:r>
      <w:proofErr w:type="gramEnd"/>
      <w:r w:rsidRPr="00EE3699">
        <w:rPr>
          <w:rFonts w:ascii="Verdana" w:eastAsia="Times New Roman" w:hAnsi="Verdana" w:cs="Times New Roman"/>
          <w:color w:val="000000"/>
          <w:sz w:val="13"/>
          <w:szCs w:val="13"/>
          <w:lang w:eastAsia="ru-RU"/>
        </w:rPr>
        <w:t xml:space="preserve"> устанавливаемого варианта тарифа. Иными словами, тариф устанавливается таким образом, что выбор потребителем того или иного его варианта не должен заведомо влечь убытки для исполнителя.</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На 2-й год долгосрочного периода регулирования тарифный орган изменил как ставку </w:t>
      </w:r>
      <w:proofErr w:type="spellStart"/>
      <w:r w:rsidRPr="00EE3699">
        <w:rPr>
          <w:rFonts w:ascii="Verdana" w:eastAsia="Times New Roman" w:hAnsi="Verdana" w:cs="Times New Roman"/>
          <w:color w:val="000000"/>
          <w:sz w:val="13"/>
          <w:szCs w:val="13"/>
          <w:lang w:eastAsia="ru-RU"/>
        </w:rPr>
        <w:t>одноставочного</w:t>
      </w:r>
      <w:proofErr w:type="spellEnd"/>
      <w:r w:rsidRPr="00EE3699">
        <w:rPr>
          <w:rFonts w:ascii="Verdana" w:eastAsia="Times New Roman" w:hAnsi="Verdana" w:cs="Times New Roman"/>
          <w:color w:val="000000"/>
          <w:sz w:val="13"/>
          <w:szCs w:val="13"/>
          <w:lang w:eastAsia="ru-RU"/>
        </w:rPr>
        <w:t xml:space="preserve">, так и ставки </w:t>
      </w:r>
      <w:proofErr w:type="spellStart"/>
      <w:r w:rsidRPr="00EE3699">
        <w:rPr>
          <w:rFonts w:ascii="Verdana" w:eastAsia="Times New Roman" w:hAnsi="Verdana" w:cs="Times New Roman"/>
          <w:color w:val="000000"/>
          <w:sz w:val="13"/>
          <w:szCs w:val="13"/>
          <w:lang w:eastAsia="ru-RU"/>
        </w:rPr>
        <w:t>двухставочного</w:t>
      </w:r>
      <w:proofErr w:type="spellEnd"/>
      <w:r w:rsidRPr="00EE3699">
        <w:rPr>
          <w:rFonts w:ascii="Verdana" w:eastAsia="Times New Roman" w:hAnsi="Verdana" w:cs="Times New Roman"/>
          <w:color w:val="000000"/>
          <w:sz w:val="13"/>
          <w:szCs w:val="13"/>
          <w:lang w:eastAsia="ru-RU"/>
        </w:rPr>
        <w:t xml:space="preserve"> варианта тарифа, что также подтверждает учет потребностей сетевой компании в получении необходимой валовой выручки при расчетах по обоим вариантам тарифа.</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Экономический просчет сетевой компании в прогнозах объема энергопотребления, не совпадающего с реальным, не является основанием для ограничения заказчика услуг в праве на выбор варианта тарифа.</w:t>
      </w:r>
      <w:bookmarkStart w:id="17" w:name="d300917_36"/>
      <w:bookmarkEnd w:id="17"/>
      <w:r w:rsidRPr="00EE3699">
        <w:rPr>
          <w:rFonts w:ascii="Times New Roman" w:eastAsia="Times New Roman" w:hAnsi="Times New Roman" w:cs="Times New Roman"/>
          <w:sz w:val="24"/>
          <w:szCs w:val="24"/>
          <w:lang w:eastAsia="ru-RU"/>
        </w:rPr>
        <w:pict>
          <v:rect id="_x0000_i1035" style="width:0;height:.5pt" o:hralign="center" o:hrstd="t" o:hrnoshade="t" o:hr="t" fillcolor="black" stroked="f"/>
        </w:pic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bookmarkStart w:id="18" w:name="d300917_38"/>
      <w:bookmarkEnd w:id="18"/>
      <w:r w:rsidRPr="00EE3699">
        <w:rPr>
          <w:rFonts w:ascii="Verdana" w:eastAsia="Times New Roman" w:hAnsi="Verdana" w:cs="Times New Roman"/>
          <w:b/>
          <w:bCs/>
          <w:color w:val="000000"/>
          <w:sz w:val="13"/>
          <w:szCs w:val="13"/>
          <w:lang w:eastAsia="ru-RU"/>
        </w:rPr>
        <w:t>Внесены изменения в некоторые нормативные акты Правительства РФ, касающиеся совершенствования механизма оплаты потерь электрической энергии на оптовом и розничном рынках электрической энергии</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20" w:tgtFrame="_blank" w:history="1">
        <w:r w:rsidRPr="00EE3699">
          <w:rPr>
            <w:rFonts w:ascii="Verdana" w:eastAsia="Times New Roman" w:hAnsi="Verdana" w:cs="Times New Roman"/>
            <w:color w:val="006BC6"/>
            <w:sz w:val="13"/>
            <w:u w:val="single"/>
            <w:lang w:eastAsia="ru-RU"/>
          </w:rPr>
          <w:t>Постановление Правительства РФ от 07.07.2017 N 810 "О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w:t>
        </w:r>
      </w:hyperlink>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В частности, устанавливается, что покупатели электрической энергии не будут оплачивать "нагрузочные потери" на оптовом рынке, но будут </w:t>
      </w:r>
      <w:proofErr w:type="gramStart"/>
      <w:r w:rsidRPr="00EE3699">
        <w:rPr>
          <w:rFonts w:ascii="Verdana" w:eastAsia="Times New Roman" w:hAnsi="Verdana" w:cs="Times New Roman"/>
          <w:color w:val="000000"/>
          <w:sz w:val="13"/>
          <w:szCs w:val="13"/>
          <w:lang w:eastAsia="ru-RU"/>
        </w:rPr>
        <w:t>оплачивать полную стоимость услуг</w:t>
      </w:r>
      <w:proofErr w:type="gramEnd"/>
      <w:r w:rsidRPr="00EE3699">
        <w:rPr>
          <w:rFonts w:ascii="Verdana" w:eastAsia="Times New Roman" w:hAnsi="Verdana" w:cs="Times New Roman"/>
          <w:color w:val="000000"/>
          <w:sz w:val="13"/>
          <w:szCs w:val="13"/>
          <w:lang w:eastAsia="ru-RU"/>
        </w:rPr>
        <w:t xml:space="preserve"> по передаче электроэнергии, а сетевые организации будут оплачивать полный объем фактических потерь и получать оплату полной стоимости услуг по передаче электрической энергии.</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Стоимость потерь электрической энергии, возникших в сетях сетевых организаций и учтенных в равновесных ценах на электроэнергию, не будет учитываться при определении обязательств по оплате электрической энергии участников оптового рынка - покупателей электроэнергии.</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Изменены субъектный состав участников оптового рынка и основания для лишения статуса субъекта оптового рынка. </w:t>
      </w:r>
      <w:proofErr w:type="gramStart"/>
      <w:r w:rsidRPr="00EE3699">
        <w:rPr>
          <w:rFonts w:ascii="Verdana" w:eastAsia="Times New Roman" w:hAnsi="Verdana" w:cs="Times New Roman"/>
          <w:color w:val="000000"/>
          <w:sz w:val="13"/>
          <w:szCs w:val="13"/>
          <w:lang w:eastAsia="ru-RU"/>
        </w:rPr>
        <w:t>Так, на лиц, владеющих на праве собственности или на другом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распространена обязанность получения статуса субъекта оптового рынка - участника обращения электрической энергии и мощности.</w:t>
      </w:r>
      <w:proofErr w:type="gramEnd"/>
      <w:r w:rsidRPr="00EE3699">
        <w:rPr>
          <w:rFonts w:ascii="Verdana" w:eastAsia="Times New Roman" w:hAnsi="Verdana" w:cs="Times New Roman"/>
          <w:color w:val="000000"/>
          <w:sz w:val="13"/>
          <w:szCs w:val="13"/>
          <w:lang w:eastAsia="ru-RU"/>
        </w:rPr>
        <w:t xml:space="preserve"> Такие лица </w:t>
      </w:r>
      <w:proofErr w:type="gramStart"/>
      <w:r w:rsidRPr="00EE3699">
        <w:rPr>
          <w:rFonts w:ascii="Verdana" w:eastAsia="Times New Roman" w:hAnsi="Verdana" w:cs="Times New Roman"/>
          <w:color w:val="000000"/>
          <w:sz w:val="13"/>
          <w:szCs w:val="13"/>
          <w:lang w:eastAsia="ru-RU"/>
        </w:rPr>
        <w:t>могут</w:t>
      </w:r>
      <w:proofErr w:type="gramEnd"/>
      <w:r w:rsidRPr="00EE3699">
        <w:rPr>
          <w:rFonts w:ascii="Verdana" w:eastAsia="Times New Roman" w:hAnsi="Verdana" w:cs="Times New Roman"/>
          <w:color w:val="000000"/>
          <w:sz w:val="13"/>
          <w:szCs w:val="13"/>
          <w:lang w:eastAsia="ru-RU"/>
        </w:rPr>
        <w:t xml:space="preserve"> в том числе заключать договор о присоединении к торговой системе оптового рынка, другие обязательные договоры, предусмотренные Правилами оптового рынка электрической энергии и мощности, и реализовывать на оптовом рынке всю производимую на таком объекте или его части электроэнергию.</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Также уточняются особенности вступления в силу договоров энергоснабжения (купли-продажи электрической энергии), заключаемых с арендаторами государственных и муниципальных объектов тепло- и водоснабжения, а также порядка взаимодействия гарантирующих поставщиков с такими арендаторами при заключении договоров.</w:t>
      </w:r>
    </w:p>
    <w:p w:rsidR="00EE3699" w:rsidRPr="00EE3699" w:rsidRDefault="00EE3699" w:rsidP="007847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3699">
        <w:rPr>
          <w:rFonts w:ascii="Verdana" w:eastAsia="Times New Roman" w:hAnsi="Verdana" w:cs="Times New Roman"/>
          <w:color w:val="000000"/>
          <w:sz w:val="13"/>
          <w:szCs w:val="13"/>
          <w:lang w:eastAsia="ru-RU"/>
        </w:rPr>
        <w:t>Настоящее постановление вступает в силу 1-го числа месяца, следующего за днем его официального опубликования, за исключением отдельных положений, для которых установлены иные сроки вступления их в силу.</w:t>
      </w:r>
      <w:bookmarkStart w:id="19" w:name="d300917_39"/>
      <w:bookmarkEnd w:id="19"/>
      <w:r w:rsidRPr="00EE3699">
        <w:rPr>
          <w:rFonts w:ascii="Times New Roman" w:eastAsia="Times New Roman" w:hAnsi="Times New Roman" w:cs="Times New Roman"/>
          <w:sz w:val="24"/>
          <w:szCs w:val="24"/>
          <w:lang w:eastAsia="ru-RU"/>
        </w:rPr>
        <w:pict>
          <v:rect id="_x0000_i1036" style="width:0;height:.5pt" o:hralign="center" o:hrstd="t" o:hrnoshade="t" o:hr="t" fillcolor="black" stroked="f"/>
        </w:pic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bookmarkStart w:id="20" w:name="d300917_43"/>
      <w:bookmarkEnd w:id="20"/>
      <w:r w:rsidRPr="00EE3699">
        <w:rPr>
          <w:rFonts w:ascii="Verdana" w:eastAsia="Times New Roman" w:hAnsi="Verdana" w:cs="Times New Roman"/>
          <w:b/>
          <w:bCs/>
          <w:color w:val="000000"/>
          <w:sz w:val="13"/>
          <w:szCs w:val="13"/>
          <w:lang w:eastAsia="ru-RU"/>
        </w:rPr>
        <w:t>Скорректирован порядок расчета уровня надежности и качества поставляемых товаров и оказываемых услуг для организации по управлению единой национальной (общероссийской) электросетью территориальных сетевых организаций.</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21" w:tgtFrame="_blank" w:history="1">
        <w:r w:rsidRPr="00EE3699">
          <w:rPr>
            <w:rFonts w:ascii="Verdana" w:eastAsia="Times New Roman" w:hAnsi="Verdana" w:cs="Times New Roman"/>
            <w:color w:val="006BC6"/>
            <w:sz w:val="13"/>
            <w:u w:val="single"/>
            <w:lang w:eastAsia="ru-RU"/>
          </w:rPr>
          <w:t>Приказ Минэнерго РФ от 21.06.2017 № 544 "О внесении изменений в Методические указания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утвержденные приказом Минэнерго России от 29 ноября 2016 г. № 1256"</w:t>
        </w:r>
      </w:hyperlink>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Так, уточнен порядок определения плановых значений показателей надежности и качества услуг.</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Обновлены формы </w:t>
      </w:r>
      <w:proofErr w:type="gramStart"/>
      <w:r w:rsidRPr="00EE3699">
        <w:rPr>
          <w:rFonts w:ascii="Verdana" w:eastAsia="Times New Roman" w:hAnsi="Verdana" w:cs="Times New Roman"/>
          <w:color w:val="000000"/>
          <w:sz w:val="13"/>
          <w:szCs w:val="13"/>
          <w:lang w:eastAsia="ru-RU"/>
        </w:rPr>
        <w:t>расчетов показателя средней продолжительности прекращения передачи электроэнергии</w:t>
      </w:r>
      <w:proofErr w:type="gramEnd"/>
      <w:r w:rsidRPr="00EE3699">
        <w:rPr>
          <w:rFonts w:ascii="Verdana" w:eastAsia="Times New Roman" w:hAnsi="Verdana" w:cs="Times New Roman"/>
          <w:color w:val="000000"/>
          <w:sz w:val="13"/>
          <w:szCs w:val="13"/>
          <w:lang w:eastAsia="ru-RU"/>
        </w:rPr>
        <w:t xml:space="preserve"> потребителям услуг и показателя средней частоты прекращений передачи ресурсов потребителям услуг сетевой организации; показателя уровня надежности оказываемых услуг для организации по управлению единой национальной (общероссийской) электросетью, долгосрочный период регулирования которой начинается с 2018 г.</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Пересмотрен порядок </w:t>
      </w:r>
      <w:proofErr w:type="gramStart"/>
      <w:r w:rsidRPr="00EE3699">
        <w:rPr>
          <w:rFonts w:ascii="Verdana" w:eastAsia="Times New Roman" w:hAnsi="Verdana" w:cs="Times New Roman"/>
          <w:color w:val="000000"/>
          <w:sz w:val="13"/>
          <w:szCs w:val="13"/>
          <w:lang w:eastAsia="ru-RU"/>
        </w:rPr>
        <w:t>заполнения ведомости присоединений потребителей услуг сетевой организации</w:t>
      </w:r>
      <w:proofErr w:type="gramEnd"/>
      <w:r w:rsidRPr="00EE3699">
        <w:rPr>
          <w:rFonts w:ascii="Verdana" w:eastAsia="Times New Roman" w:hAnsi="Verdana" w:cs="Times New Roman"/>
          <w:color w:val="000000"/>
          <w:sz w:val="13"/>
          <w:szCs w:val="13"/>
          <w:lang w:eastAsia="ru-RU"/>
        </w:rPr>
        <w:t>.</w:t>
      </w:r>
    </w:p>
    <w:p w:rsidR="00EE3699" w:rsidRPr="00EE3699" w:rsidRDefault="00EE3699" w:rsidP="00EE3699">
      <w:pPr>
        <w:spacing w:before="124" w:after="124" w:line="240" w:lineRule="auto"/>
        <w:rPr>
          <w:rFonts w:ascii="Times New Roman" w:eastAsia="Times New Roman" w:hAnsi="Times New Roman" w:cs="Times New Roman"/>
          <w:sz w:val="24"/>
          <w:szCs w:val="24"/>
          <w:lang w:eastAsia="ru-RU"/>
        </w:rPr>
      </w:pPr>
      <w:r w:rsidRPr="00EE3699">
        <w:rPr>
          <w:rFonts w:ascii="Times New Roman" w:eastAsia="Times New Roman" w:hAnsi="Times New Roman" w:cs="Times New Roman"/>
          <w:sz w:val="24"/>
          <w:szCs w:val="24"/>
          <w:lang w:eastAsia="ru-RU"/>
        </w:rPr>
        <w:lastRenderedPageBreak/>
        <w:pict>
          <v:rect id="_x0000_i1037" style="width:0;height:.5pt" o:hralign="center" o:hrstd="t" o:hrnoshade="t" o:hr="t" fillcolor="black" stroked="f"/>
        </w:pict>
      </w:r>
      <w:bookmarkStart w:id="21" w:name="d300917_44"/>
      <w:bookmarkEnd w:id="21"/>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bookmarkStart w:id="22" w:name="d300917_47"/>
      <w:bookmarkEnd w:id="22"/>
      <w:r w:rsidRPr="00EE3699">
        <w:rPr>
          <w:rFonts w:ascii="Verdana" w:eastAsia="Times New Roman" w:hAnsi="Verdana" w:cs="Times New Roman"/>
          <w:b/>
          <w:bCs/>
          <w:color w:val="000000"/>
          <w:sz w:val="13"/>
          <w:szCs w:val="13"/>
          <w:lang w:eastAsia="ru-RU"/>
        </w:rPr>
        <w:t>Минэнерго РФ подготовлен ряд проектов, которыми предусматривается утверждение некоторых документов</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22" w:tgtFrame="_blank" w:history="1">
        <w:r w:rsidRPr="00EE3699">
          <w:rPr>
            <w:rFonts w:ascii="Verdana" w:eastAsia="Times New Roman" w:hAnsi="Verdana" w:cs="Times New Roman"/>
            <w:color w:val="006BC6"/>
            <w:sz w:val="13"/>
            <w:u w:val="single"/>
            <w:lang w:eastAsia="ru-RU"/>
          </w:rPr>
          <w:t>Те</w:t>
        </w:r>
        <w:proofErr w:type="gramStart"/>
        <w:r w:rsidRPr="00EE3699">
          <w:rPr>
            <w:rFonts w:ascii="Verdana" w:eastAsia="Times New Roman" w:hAnsi="Verdana" w:cs="Times New Roman"/>
            <w:color w:val="006BC6"/>
            <w:sz w:val="13"/>
            <w:u w:val="single"/>
            <w:lang w:eastAsia="ru-RU"/>
          </w:rPr>
          <w:t>кст ст</w:t>
        </w:r>
        <w:proofErr w:type="gramEnd"/>
        <w:r w:rsidRPr="00EE3699">
          <w:rPr>
            <w:rFonts w:ascii="Verdana" w:eastAsia="Times New Roman" w:hAnsi="Verdana" w:cs="Times New Roman"/>
            <w:color w:val="006BC6"/>
            <w:sz w:val="13"/>
            <w:u w:val="single"/>
            <w:lang w:eastAsia="ru-RU"/>
          </w:rPr>
          <w:t>атьи</w:t>
        </w:r>
      </w:hyperlink>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1. Инструкции по переключениям в электроустановках.</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Согласно проекту Инструкция предназначается </w:t>
      </w:r>
      <w:proofErr w:type="gramStart"/>
      <w:r w:rsidRPr="00EE3699">
        <w:rPr>
          <w:rFonts w:ascii="Verdana" w:eastAsia="Times New Roman" w:hAnsi="Verdana" w:cs="Times New Roman"/>
          <w:color w:val="000000"/>
          <w:sz w:val="13"/>
          <w:szCs w:val="13"/>
          <w:lang w:eastAsia="ru-RU"/>
        </w:rPr>
        <w:t>для</w:t>
      </w:r>
      <w:proofErr w:type="gramEnd"/>
      <w:r w:rsidRPr="00EE3699">
        <w:rPr>
          <w:rFonts w:ascii="Verdana" w:eastAsia="Times New Roman" w:hAnsi="Verdana" w:cs="Times New Roman"/>
          <w:color w:val="000000"/>
          <w:sz w:val="13"/>
          <w:szCs w:val="13"/>
          <w:lang w:eastAsia="ru-RU"/>
        </w:rPr>
        <w:t>:</w:t>
      </w:r>
    </w:p>
    <w:p w:rsidR="00EE3699" w:rsidRPr="00EE3699" w:rsidRDefault="00EE3699" w:rsidP="00EE3699">
      <w:pPr>
        <w:numPr>
          <w:ilvl w:val="0"/>
          <w:numId w:val="11"/>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субъектов электроэнергетики и потребителей электрической энергии;</w:t>
      </w:r>
    </w:p>
    <w:p w:rsidR="00EE3699" w:rsidRPr="00EE3699" w:rsidRDefault="00EE3699" w:rsidP="00EE3699">
      <w:pPr>
        <w:numPr>
          <w:ilvl w:val="0"/>
          <w:numId w:val="11"/>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их персонала, участвующего в разработке, согласовании и утверждении инструкций по производству переключений в электроустановках, разработке программ (типовых программ) и бланков (типовых бланков) переключений;</w:t>
      </w:r>
    </w:p>
    <w:p w:rsidR="00EE3699" w:rsidRPr="00EE3699" w:rsidRDefault="00EE3699" w:rsidP="00EE3699">
      <w:pPr>
        <w:numPr>
          <w:ilvl w:val="0"/>
          <w:numId w:val="11"/>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персонала, осуществляющего переключения в электроустановках.</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Инструкцией регламентируются порядок и последовательность выполнения переключений в электроустановках, входящих в состав Единой энергетической системы России и технологически изолированных территориальных электроэнергетических систем.</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2. Инструкции по предотвращению развития и ликвидации нарушений нормального режима электрической части энергосистем.</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Как следует из проекта, Инструкцией определяется порядок действий диспетчерского персонала субъектов оперативно-диспетчерского управления в электроэнергетике (диспетчерский персонал, диспетчер) и оперативного персонала субъектов электроэнергетики и потребителей электрической энергии (оперативный персонал) по предотвращению развития и ликвидации нарушений нормального режима электрической части энергосистем.</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3. Правил работы с персоналом в организациях электроэнергетики РФ.</w:t>
      </w:r>
    </w:p>
    <w:p w:rsidR="00EE3699" w:rsidRPr="00EE3699" w:rsidRDefault="00EE3699" w:rsidP="007847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3699">
        <w:rPr>
          <w:rFonts w:ascii="Verdana" w:eastAsia="Times New Roman" w:hAnsi="Verdana" w:cs="Times New Roman"/>
          <w:color w:val="000000"/>
          <w:sz w:val="13"/>
          <w:szCs w:val="13"/>
          <w:lang w:eastAsia="ru-RU"/>
        </w:rPr>
        <w:t>В проекте отмечено, что Правилами определяются обязательные и рекомендованные к применению требования по организации и проведению работы с персоналом, обеспечивающие готовность работников к выполнению возложенных на них функций.</w:t>
      </w:r>
      <w:r w:rsidRPr="00EE3699">
        <w:rPr>
          <w:rFonts w:ascii="Times New Roman" w:eastAsia="Times New Roman" w:hAnsi="Times New Roman" w:cs="Times New Roman"/>
          <w:sz w:val="24"/>
          <w:szCs w:val="24"/>
          <w:lang w:eastAsia="ru-RU"/>
        </w:rPr>
        <w:pict>
          <v:rect id="_x0000_i1038" style="width:0;height:.5pt" o:hralign="center" o:hrstd="t" o:hrnoshade="t" o:hr="t" fillcolor="black" stroked="f"/>
        </w:pict>
      </w:r>
      <w:bookmarkStart w:id="23" w:name="d300917_48"/>
      <w:bookmarkEnd w:id="23"/>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bookmarkStart w:id="24" w:name="d300917_49"/>
      <w:bookmarkEnd w:id="24"/>
      <w:r w:rsidRPr="00EE3699">
        <w:rPr>
          <w:rFonts w:ascii="Verdana" w:eastAsia="Times New Roman" w:hAnsi="Verdana" w:cs="Times New Roman"/>
          <w:b/>
          <w:bCs/>
          <w:color w:val="000000"/>
          <w:sz w:val="13"/>
          <w:szCs w:val="13"/>
          <w:lang w:eastAsia="ru-RU"/>
        </w:rPr>
        <w:t>Нововведения в установлении сбытовых надбавок для гарантирующих поставщиков</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23" w:tgtFrame="_blank" w:history="1">
        <w:r w:rsidRPr="00EE3699">
          <w:rPr>
            <w:rFonts w:ascii="Verdana" w:eastAsia="Times New Roman" w:hAnsi="Verdana" w:cs="Times New Roman"/>
            <w:color w:val="006BC6"/>
            <w:sz w:val="13"/>
            <w:u w:val="single"/>
            <w:lang w:eastAsia="ru-RU"/>
          </w:rPr>
          <w:t>Постановление Правительства РФ от 21 июля 2017 г. № 863 "О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 № 1178"</w:t>
        </w:r>
      </w:hyperlink>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Этим документом вносятся изменения в ряд нормативных правовых актов в части совершенствования </w:t>
      </w:r>
      <w:proofErr w:type="gramStart"/>
      <w:r w:rsidRPr="00EE3699">
        <w:rPr>
          <w:rFonts w:ascii="Verdana" w:eastAsia="Times New Roman" w:hAnsi="Verdana" w:cs="Times New Roman"/>
          <w:color w:val="000000"/>
          <w:sz w:val="13"/>
          <w:szCs w:val="13"/>
          <w:lang w:eastAsia="ru-RU"/>
        </w:rPr>
        <w:t>механизма установления сбытовых надбавок гарантирующих поставщиков электрической энергии</w:t>
      </w:r>
      <w:proofErr w:type="gramEnd"/>
      <w:r w:rsidRPr="00EE3699">
        <w:rPr>
          <w:rFonts w:ascii="Verdana" w:eastAsia="Times New Roman" w:hAnsi="Verdana" w:cs="Times New Roman"/>
          <w:color w:val="000000"/>
          <w:sz w:val="13"/>
          <w:szCs w:val="13"/>
          <w:lang w:eastAsia="ru-RU"/>
        </w:rPr>
        <w:t>. Введены новые понятия: эталон затрат гарантирующего поставщика, эталонная выручка гарантирующего поставщика, расчётная предпринимательская прибыль гарантирующего поставщика.</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Устанавливается, что необходимая валовая выручка гарантирующего поставщика и сбытовые надбавки гарантирующего поставщика будут рассчитываться в соответствии с методическими указаниями по расчёту сбытовых надбавок гарантирующих поставщиков с использованием метода сравнения аналогов, утверждаемыми ФАС России.</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Основная задача «метода эталонных затрат» – стимулировать </w:t>
      </w:r>
      <w:proofErr w:type="spellStart"/>
      <w:r w:rsidRPr="00EE3699">
        <w:rPr>
          <w:rFonts w:ascii="Verdana" w:eastAsia="Times New Roman" w:hAnsi="Verdana" w:cs="Times New Roman"/>
          <w:color w:val="000000"/>
          <w:sz w:val="13"/>
          <w:szCs w:val="13"/>
          <w:lang w:eastAsia="ru-RU"/>
        </w:rPr>
        <w:t>энергосбытовые</w:t>
      </w:r>
      <w:proofErr w:type="spellEnd"/>
      <w:r w:rsidRPr="00EE3699">
        <w:rPr>
          <w:rFonts w:ascii="Verdana" w:eastAsia="Times New Roman" w:hAnsi="Verdana" w:cs="Times New Roman"/>
          <w:color w:val="000000"/>
          <w:sz w:val="13"/>
          <w:szCs w:val="13"/>
          <w:lang w:eastAsia="ru-RU"/>
        </w:rPr>
        <w:t xml:space="preserve"> компании к повышению эффективности. Внедрение эталонного метода позволит в течение 3-х лет сэкономить потребителям более 12,65 млрд. руб. на оплату сбытовых надбавок.</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Новые подходы, предлагаемые ФАС России, производят расчет надбавок </w:t>
      </w:r>
      <w:proofErr w:type="spellStart"/>
      <w:r w:rsidRPr="00EE3699">
        <w:rPr>
          <w:rFonts w:ascii="Verdana" w:eastAsia="Times New Roman" w:hAnsi="Verdana" w:cs="Times New Roman"/>
          <w:color w:val="000000"/>
          <w:sz w:val="13"/>
          <w:szCs w:val="13"/>
          <w:lang w:eastAsia="ru-RU"/>
        </w:rPr>
        <w:t>энергосбытовой</w:t>
      </w:r>
      <w:proofErr w:type="spellEnd"/>
      <w:r w:rsidRPr="00EE3699">
        <w:rPr>
          <w:rFonts w:ascii="Verdana" w:eastAsia="Times New Roman" w:hAnsi="Verdana" w:cs="Times New Roman"/>
          <w:color w:val="000000"/>
          <w:sz w:val="13"/>
          <w:szCs w:val="13"/>
          <w:lang w:eastAsia="ru-RU"/>
        </w:rPr>
        <w:t xml:space="preserve"> компании, исходя из унифицированной величины затрат на точку поставки, то есть устанавливаться они будут в формате коп</w:t>
      </w:r>
      <w:proofErr w:type="gramStart"/>
      <w:r w:rsidRPr="00EE3699">
        <w:rPr>
          <w:rFonts w:ascii="Verdana" w:eastAsia="Times New Roman" w:hAnsi="Verdana" w:cs="Times New Roman"/>
          <w:color w:val="000000"/>
          <w:sz w:val="13"/>
          <w:szCs w:val="13"/>
          <w:lang w:eastAsia="ru-RU"/>
        </w:rPr>
        <w:t>.</w:t>
      </w:r>
      <w:proofErr w:type="gramEnd"/>
      <w:r w:rsidRPr="00EE3699">
        <w:rPr>
          <w:rFonts w:ascii="Verdana" w:eastAsia="Times New Roman" w:hAnsi="Verdana" w:cs="Times New Roman"/>
          <w:color w:val="000000"/>
          <w:sz w:val="13"/>
          <w:szCs w:val="13"/>
          <w:lang w:eastAsia="ru-RU"/>
        </w:rPr>
        <w:t xml:space="preserve"> </w:t>
      </w:r>
      <w:proofErr w:type="gramStart"/>
      <w:r w:rsidRPr="00EE3699">
        <w:rPr>
          <w:rFonts w:ascii="Verdana" w:eastAsia="Times New Roman" w:hAnsi="Verdana" w:cs="Times New Roman"/>
          <w:color w:val="000000"/>
          <w:sz w:val="13"/>
          <w:szCs w:val="13"/>
          <w:lang w:eastAsia="ru-RU"/>
        </w:rPr>
        <w:t>з</w:t>
      </w:r>
      <w:proofErr w:type="gramEnd"/>
      <w:r w:rsidRPr="00EE3699">
        <w:rPr>
          <w:rFonts w:ascii="Verdana" w:eastAsia="Times New Roman" w:hAnsi="Verdana" w:cs="Times New Roman"/>
          <w:color w:val="000000"/>
          <w:sz w:val="13"/>
          <w:szCs w:val="13"/>
          <w:lang w:eastAsia="ru-RU"/>
        </w:rPr>
        <w:t>а кВт/ч., а не в виде сложных формул, при этом компания будет сокращать свои затраты относительно эталона и сможет оставлять у себя сэкономленные средства.</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В целях доведения необходимой валовой выручки гарантирующих поставщиков </w:t>
      </w:r>
      <w:proofErr w:type="gramStart"/>
      <w:r w:rsidRPr="00EE3699">
        <w:rPr>
          <w:rFonts w:ascii="Verdana" w:eastAsia="Times New Roman" w:hAnsi="Verdana" w:cs="Times New Roman"/>
          <w:color w:val="000000"/>
          <w:sz w:val="13"/>
          <w:szCs w:val="13"/>
          <w:lang w:eastAsia="ru-RU"/>
        </w:rPr>
        <w:t>до</w:t>
      </w:r>
      <w:proofErr w:type="gramEnd"/>
      <w:r w:rsidRPr="00EE3699">
        <w:rPr>
          <w:rFonts w:ascii="Verdana" w:eastAsia="Times New Roman" w:hAnsi="Verdana" w:cs="Times New Roman"/>
          <w:color w:val="000000"/>
          <w:sz w:val="13"/>
          <w:szCs w:val="13"/>
          <w:lang w:eastAsia="ru-RU"/>
        </w:rPr>
        <w:t xml:space="preserve"> эталонной предусматривается переходный период.</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Сейчас сбытовые надбавки гарантирующих поставщиков рассчитываются методом экономически обоснованных затрат на основании необходимой валовой выручки гарантирующего поставщика. Величина сбытовой надбавки гарантирующего поставщика определяется как определенный регулирующим органом региона процент от цены электрической энергии и мощности.</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При действующем до июля 2018 года методе экономически обоснованных затрат гарантирующий поставщик был заинтересован в максимальном увеличении собственных затрат (главное, чтобы регулирующий орган региона признавал их экономически обоснованными), и, как следствие, увеличении сбытовой надбавки. Кроме того, при росте цен на электрическую энергию и мощность на оптовом рынке, сбытовая надбавка гарантирующего поставщика также увеличивалась.</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В методе сравнения аналогов сбытовая надбавка будет рассчитываться исходя из эталонных затрат гарантирующего поставщика в зависимости от количества точек поставки потребителей и других факторов (которые будут определены ФАС). В методе сравнения аналогов, по идее, у гарантирующих поставщиков уже не будет возможности «раздувать» свои затраты, что должно способствовать снижению сбытовых надбавок.</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lastRenderedPageBreak/>
        <w:t>Однако, в методе сравнения аналогов появляется новая составляющая — прибыль гарантирующего поставщика (в методе экономически обоснованных затрат прибыль была нулевая). С 2018 года гарантирующие поставщики будут получать в составе сбытовой надбавки прибыль, равную 1,5% от валовой выручки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(то есть, от стоимости электрической энергии и мощности). По заявлению гарантирующего поставщика его расчетная предпринимательская прибыль может быть установлена на более низком уровне.</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С 1 июля 2018 года сбытовая надбавка гарантирующего поставщика будет устанавливаться в </w:t>
      </w:r>
      <w:proofErr w:type="spellStart"/>
      <w:r w:rsidRPr="00EE3699">
        <w:rPr>
          <w:rFonts w:ascii="Verdana" w:eastAsia="Times New Roman" w:hAnsi="Verdana" w:cs="Times New Roman"/>
          <w:color w:val="000000"/>
          <w:sz w:val="13"/>
          <w:szCs w:val="13"/>
          <w:lang w:eastAsia="ru-RU"/>
        </w:rPr>
        <w:t>руб</w:t>
      </w:r>
      <w:proofErr w:type="spellEnd"/>
      <w:r w:rsidRPr="00EE3699">
        <w:rPr>
          <w:rFonts w:ascii="Verdana" w:eastAsia="Times New Roman" w:hAnsi="Verdana" w:cs="Times New Roman"/>
          <w:color w:val="000000"/>
          <w:sz w:val="13"/>
          <w:szCs w:val="13"/>
          <w:lang w:eastAsia="ru-RU"/>
        </w:rPr>
        <w:t>*</w:t>
      </w:r>
      <w:proofErr w:type="spellStart"/>
      <w:r w:rsidRPr="00EE3699">
        <w:rPr>
          <w:rFonts w:ascii="Verdana" w:eastAsia="Times New Roman" w:hAnsi="Verdana" w:cs="Times New Roman"/>
          <w:color w:val="000000"/>
          <w:sz w:val="13"/>
          <w:szCs w:val="13"/>
          <w:lang w:eastAsia="ru-RU"/>
        </w:rPr>
        <w:t>МВтч</w:t>
      </w:r>
      <w:proofErr w:type="spellEnd"/>
      <w:r w:rsidRPr="00EE3699">
        <w:rPr>
          <w:rFonts w:ascii="Verdana" w:eastAsia="Times New Roman" w:hAnsi="Verdana" w:cs="Times New Roman"/>
          <w:color w:val="000000"/>
          <w:sz w:val="13"/>
          <w:szCs w:val="13"/>
          <w:lang w:eastAsia="ru-RU"/>
        </w:rPr>
        <w:t>. и применяться только к объему электрической энергии, что должно существенно упростить понимание потребителями того, что им выставляет гарантирующий поставщик.</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Сбытовая надбавка также как и сейчас будет дифференцироваться по группам потребителей, однако по группе «прочие потребители» останется только три подгруппы мощностью:</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не менее 10 МВт</w:t>
      </w:r>
      <w:proofErr w:type="gramStart"/>
      <w:r w:rsidRPr="00EE3699">
        <w:rPr>
          <w:rFonts w:ascii="Verdana" w:eastAsia="Times New Roman" w:hAnsi="Verdana" w:cs="Times New Roman"/>
          <w:color w:val="000000"/>
          <w:sz w:val="13"/>
          <w:szCs w:val="13"/>
          <w:lang w:eastAsia="ru-RU"/>
        </w:rPr>
        <w:t>.;</w:t>
      </w:r>
      <w:proofErr w:type="gramEnd"/>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от 670 кВт до 10 МВт</w:t>
      </w:r>
      <w:proofErr w:type="gramStart"/>
      <w:r w:rsidRPr="00EE3699">
        <w:rPr>
          <w:rFonts w:ascii="Verdana" w:eastAsia="Times New Roman" w:hAnsi="Verdana" w:cs="Times New Roman"/>
          <w:color w:val="000000"/>
          <w:sz w:val="13"/>
          <w:szCs w:val="13"/>
          <w:lang w:eastAsia="ru-RU"/>
        </w:rPr>
        <w:t>.;</w:t>
      </w:r>
      <w:proofErr w:type="gramEnd"/>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менее 670 кВт.</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Подгруппа от 150 до 670 кВт</w:t>
      </w:r>
      <w:proofErr w:type="gramStart"/>
      <w:r w:rsidRPr="00EE3699">
        <w:rPr>
          <w:rFonts w:ascii="Verdana" w:eastAsia="Times New Roman" w:hAnsi="Verdana" w:cs="Times New Roman"/>
          <w:color w:val="000000"/>
          <w:sz w:val="13"/>
          <w:szCs w:val="13"/>
          <w:lang w:eastAsia="ru-RU"/>
        </w:rPr>
        <w:t>.</w:t>
      </w:r>
      <w:proofErr w:type="gramEnd"/>
      <w:r w:rsidRPr="00EE3699">
        <w:rPr>
          <w:rFonts w:ascii="Verdana" w:eastAsia="Times New Roman" w:hAnsi="Verdana" w:cs="Times New Roman"/>
          <w:color w:val="000000"/>
          <w:sz w:val="13"/>
          <w:szCs w:val="13"/>
          <w:lang w:eastAsia="ru-RU"/>
        </w:rPr>
        <w:t xml:space="preserve"> </w:t>
      </w:r>
      <w:proofErr w:type="gramStart"/>
      <w:r w:rsidRPr="00EE3699">
        <w:rPr>
          <w:rFonts w:ascii="Verdana" w:eastAsia="Times New Roman" w:hAnsi="Verdana" w:cs="Times New Roman"/>
          <w:color w:val="000000"/>
          <w:sz w:val="13"/>
          <w:szCs w:val="13"/>
          <w:lang w:eastAsia="ru-RU"/>
        </w:rPr>
        <w:t>б</w:t>
      </w:r>
      <w:proofErr w:type="gramEnd"/>
      <w:r w:rsidRPr="00EE3699">
        <w:rPr>
          <w:rFonts w:ascii="Verdana" w:eastAsia="Times New Roman" w:hAnsi="Verdana" w:cs="Times New Roman"/>
          <w:color w:val="000000"/>
          <w:sz w:val="13"/>
          <w:szCs w:val="13"/>
          <w:lang w:eastAsia="ru-RU"/>
        </w:rPr>
        <w:t>ыла упразднена.</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По новым правилам сбытовые надбавки гарантирующего поставщика для потребителей, максимальная мощность </w:t>
      </w:r>
      <w:proofErr w:type="spellStart"/>
      <w:r w:rsidRPr="00EE3699">
        <w:rPr>
          <w:rFonts w:ascii="Verdana" w:eastAsia="Times New Roman" w:hAnsi="Verdana" w:cs="Times New Roman"/>
          <w:color w:val="000000"/>
          <w:sz w:val="13"/>
          <w:szCs w:val="13"/>
          <w:lang w:eastAsia="ru-RU"/>
        </w:rPr>
        <w:t>энергопринимающих</w:t>
      </w:r>
      <w:proofErr w:type="spellEnd"/>
      <w:r w:rsidRPr="00EE3699">
        <w:rPr>
          <w:rFonts w:ascii="Verdana" w:eastAsia="Times New Roman" w:hAnsi="Verdana" w:cs="Times New Roman"/>
          <w:color w:val="000000"/>
          <w:sz w:val="13"/>
          <w:szCs w:val="13"/>
          <w:lang w:eastAsia="ru-RU"/>
        </w:rPr>
        <w:t xml:space="preserve"> устройств которых составляет менее 670 кВт, не могут превышать сбытовые надбавки гарантирующего поставщика для потребителей, максимальная мощность </w:t>
      </w:r>
      <w:proofErr w:type="spellStart"/>
      <w:r w:rsidRPr="00EE3699">
        <w:rPr>
          <w:rFonts w:ascii="Verdana" w:eastAsia="Times New Roman" w:hAnsi="Verdana" w:cs="Times New Roman"/>
          <w:color w:val="000000"/>
          <w:sz w:val="13"/>
          <w:szCs w:val="13"/>
          <w:lang w:eastAsia="ru-RU"/>
        </w:rPr>
        <w:t>энергопринимающих</w:t>
      </w:r>
      <w:proofErr w:type="spellEnd"/>
      <w:r w:rsidRPr="00EE3699">
        <w:rPr>
          <w:rFonts w:ascii="Verdana" w:eastAsia="Times New Roman" w:hAnsi="Verdana" w:cs="Times New Roman"/>
          <w:color w:val="000000"/>
          <w:sz w:val="13"/>
          <w:szCs w:val="13"/>
          <w:lang w:eastAsia="ru-RU"/>
        </w:rPr>
        <w:t xml:space="preserve"> устройств которых составляет не менее 10 МВт, более чем в 3 раза.</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Кроме того, упразднено требование об оплате выпадающих доходов гарантирующего поставщика при переходе потребителя на электроснабжение к </w:t>
      </w:r>
      <w:proofErr w:type="spellStart"/>
      <w:r w:rsidRPr="00EE3699">
        <w:rPr>
          <w:rFonts w:ascii="Verdana" w:eastAsia="Times New Roman" w:hAnsi="Verdana" w:cs="Times New Roman"/>
          <w:color w:val="000000"/>
          <w:sz w:val="13"/>
          <w:szCs w:val="13"/>
          <w:lang w:eastAsia="ru-RU"/>
        </w:rPr>
        <w:t>энергосбытовой</w:t>
      </w:r>
      <w:proofErr w:type="spellEnd"/>
      <w:r w:rsidRPr="00EE3699">
        <w:rPr>
          <w:rFonts w:ascii="Verdana" w:eastAsia="Times New Roman" w:hAnsi="Verdana" w:cs="Times New Roman"/>
          <w:color w:val="000000"/>
          <w:sz w:val="13"/>
          <w:szCs w:val="13"/>
          <w:lang w:eastAsia="ru-RU"/>
        </w:rPr>
        <w:t xml:space="preserve"> организации (</w:t>
      </w:r>
      <w:proofErr w:type="spellStart"/>
      <w:r w:rsidRPr="00EE3699">
        <w:rPr>
          <w:rFonts w:ascii="Verdana" w:eastAsia="Times New Roman" w:hAnsi="Verdana" w:cs="Times New Roman"/>
          <w:color w:val="000000"/>
          <w:sz w:val="13"/>
          <w:szCs w:val="13"/>
          <w:lang w:eastAsia="ru-RU"/>
        </w:rPr>
        <w:t>энергосбытовой</w:t>
      </w:r>
      <w:proofErr w:type="spellEnd"/>
      <w:r w:rsidRPr="00EE3699">
        <w:rPr>
          <w:rFonts w:ascii="Verdana" w:eastAsia="Times New Roman" w:hAnsi="Verdana" w:cs="Times New Roman"/>
          <w:color w:val="000000"/>
          <w:sz w:val="13"/>
          <w:szCs w:val="13"/>
          <w:lang w:eastAsia="ru-RU"/>
        </w:rPr>
        <w:t xml:space="preserve"> компании) в течение периода регулирования (не с нового года).</w:t>
      </w:r>
    </w:p>
    <w:p w:rsidR="00EE3699" w:rsidRPr="00EE3699" w:rsidRDefault="00EE3699" w:rsidP="007847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3699">
        <w:rPr>
          <w:rFonts w:ascii="Verdana" w:eastAsia="Times New Roman" w:hAnsi="Verdana" w:cs="Times New Roman"/>
          <w:color w:val="000000"/>
          <w:sz w:val="13"/>
          <w:szCs w:val="13"/>
          <w:lang w:eastAsia="ru-RU"/>
        </w:rPr>
        <w:t xml:space="preserve">Таким образом, потребитель может беспрепятственно выйти на оптовый рынок электроэнергии самостоятельно или через </w:t>
      </w:r>
      <w:proofErr w:type="spellStart"/>
      <w:r w:rsidRPr="00EE3699">
        <w:rPr>
          <w:rFonts w:ascii="Verdana" w:eastAsia="Times New Roman" w:hAnsi="Verdana" w:cs="Times New Roman"/>
          <w:color w:val="000000"/>
          <w:sz w:val="13"/>
          <w:szCs w:val="13"/>
          <w:lang w:eastAsia="ru-RU"/>
        </w:rPr>
        <w:t>энергосбытовую</w:t>
      </w:r>
      <w:proofErr w:type="spellEnd"/>
      <w:r w:rsidRPr="00EE3699">
        <w:rPr>
          <w:rFonts w:ascii="Verdana" w:eastAsia="Times New Roman" w:hAnsi="Verdana" w:cs="Times New Roman"/>
          <w:color w:val="000000"/>
          <w:sz w:val="13"/>
          <w:szCs w:val="13"/>
          <w:lang w:eastAsia="ru-RU"/>
        </w:rPr>
        <w:t xml:space="preserve"> организацию с начала любого квартала.</w:t>
      </w:r>
      <w:r w:rsidRPr="00EE3699">
        <w:rPr>
          <w:rFonts w:ascii="Times New Roman" w:eastAsia="Times New Roman" w:hAnsi="Times New Roman" w:cs="Times New Roman"/>
          <w:sz w:val="24"/>
          <w:szCs w:val="24"/>
          <w:lang w:eastAsia="ru-RU"/>
        </w:rPr>
        <w:pict>
          <v:rect id="_x0000_i1039" style="width:0;height:.5pt" o:hralign="center" o:hrstd="t" o:hrnoshade="t" o:hr="t" fillcolor="black" stroked="f"/>
        </w:pict>
      </w:r>
      <w:bookmarkStart w:id="25" w:name="d300917_50"/>
      <w:bookmarkEnd w:id="25"/>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bookmarkStart w:id="26" w:name="d300917_57"/>
      <w:bookmarkEnd w:id="26"/>
      <w:r w:rsidRPr="00EE3699">
        <w:rPr>
          <w:rFonts w:ascii="Verdana" w:eastAsia="Times New Roman" w:hAnsi="Verdana" w:cs="Times New Roman"/>
          <w:b/>
          <w:bCs/>
          <w:color w:val="000000"/>
          <w:sz w:val="13"/>
          <w:szCs w:val="13"/>
          <w:lang w:eastAsia="ru-RU"/>
        </w:rPr>
        <w:t>Принят закон, направленный на повышение платежной дисциплины при оплате коммунальных услуг</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24" w:tgtFrame="_blank" w:history="1">
        <w:r w:rsidRPr="00EE3699">
          <w:rPr>
            <w:rFonts w:ascii="Verdana" w:eastAsia="Times New Roman" w:hAnsi="Verdana" w:cs="Times New Roman"/>
            <w:color w:val="006BC6"/>
            <w:sz w:val="13"/>
            <w:u w:val="single"/>
            <w:lang w:eastAsia="ru-RU"/>
          </w:rPr>
          <w:t>Федеральный закон от 29.07.2017 № 273-ФЗ "О внесении изменений в отдельные законодательные акты Российской Федерации"</w:t>
        </w:r>
      </w:hyperlink>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Вводится обязанность по уплате пеней за несвоевременную оплату тепловой энергии (воды) для организаций, приобретающих ее в целях продажи конечным потребителям или другим теплоснабжающим (</w:t>
      </w:r>
      <w:proofErr w:type="spellStart"/>
      <w:r w:rsidRPr="00EE3699">
        <w:rPr>
          <w:rFonts w:ascii="Verdana" w:eastAsia="Times New Roman" w:hAnsi="Verdana" w:cs="Times New Roman"/>
          <w:color w:val="000000"/>
          <w:sz w:val="13"/>
          <w:szCs w:val="13"/>
          <w:lang w:eastAsia="ru-RU"/>
        </w:rPr>
        <w:t>водоснабжающим</w:t>
      </w:r>
      <w:proofErr w:type="spellEnd"/>
      <w:r w:rsidRPr="00EE3699">
        <w:rPr>
          <w:rFonts w:ascii="Verdana" w:eastAsia="Times New Roman" w:hAnsi="Verdana" w:cs="Times New Roman"/>
          <w:color w:val="000000"/>
          <w:sz w:val="13"/>
          <w:szCs w:val="13"/>
          <w:lang w:eastAsia="ru-RU"/>
        </w:rPr>
        <w:t>) организациям, размере, равном размеру пеней, предусмотренных для организаций, осуществляющих управление многоквартирными домами.</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Федеральный закон также устанавливает обязанность уплаты пеней потребителем или покупателем электрической энергии, несвоевременно или не полностью оплатившим электрическую энергию производителю электрической энергии (мощности) на розничном рынке. В настоящее время пени уплачиваются за неуплату или просрочку платежа только гарантирующему поставщику.</w:t>
      </w:r>
    </w:p>
    <w:p w:rsidR="00EE3699" w:rsidRPr="00EE3699" w:rsidRDefault="00EE3699" w:rsidP="007847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3699">
        <w:rPr>
          <w:rFonts w:ascii="Verdana" w:eastAsia="Times New Roman" w:hAnsi="Verdana" w:cs="Times New Roman"/>
          <w:color w:val="000000"/>
          <w:sz w:val="13"/>
          <w:szCs w:val="13"/>
          <w:lang w:eastAsia="ru-RU"/>
        </w:rPr>
        <w:t xml:space="preserve">Указанный механизм начисления пеней </w:t>
      </w:r>
      <w:proofErr w:type="gramStart"/>
      <w:r w:rsidRPr="00EE3699">
        <w:rPr>
          <w:rFonts w:ascii="Verdana" w:eastAsia="Times New Roman" w:hAnsi="Verdana" w:cs="Times New Roman"/>
          <w:color w:val="000000"/>
          <w:sz w:val="13"/>
          <w:szCs w:val="13"/>
          <w:lang w:eastAsia="ru-RU"/>
        </w:rPr>
        <w:t>распространяется</w:t>
      </w:r>
      <w:proofErr w:type="gramEnd"/>
      <w:r w:rsidRPr="00EE3699">
        <w:rPr>
          <w:rFonts w:ascii="Verdana" w:eastAsia="Times New Roman" w:hAnsi="Verdana" w:cs="Times New Roman"/>
          <w:color w:val="000000"/>
          <w:sz w:val="13"/>
          <w:szCs w:val="13"/>
          <w:lang w:eastAsia="ru-RU"/>
        </w:rPr>
        <w:t xml:space="preserve"> в том числе на договоры, заключенные до дня вступления Федерального закона в силу.</w:t>
      </w:r>
      <w:r w:rsidRPr="00EE3699">
        <w:rPr>
          <w:rFonts w:ascii="Times New Roman" w:eastAsia="Times New Roman" w:hAnsi="Times New Roman" w:cs="Times New Roman"/>
          <w:sz w:val="24"/>
          <w:szCs w:val="24"/>
          <w:lang w:eastAsia="ru-RU"/>
        </w:rPr>
        <w:pict>
          <v:rect id="_x0000_i1040" style="width:0;height:.5pt" o:hralign="center" o:hrstd="t" o:hrnoshade="t" o:hr="t" fillcolor="black" stroked="f"/>
        </w:pict>
      </w:r>
      <w:bookmarkStart w:id="27" w:name="d300917_58"/>
      <w:bookmarkEnd w:id="27"/>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bookmarkStart w:id="28" w:name="d300917_67"/>
      <w:bookmarkEnd w:id="28"/>
      <w:r w:rsidRPr="00EE3699">
        <w:rPr>
          <w:rFonts w:ascii="Verdana" w:eastAsia="Times New Roman" w:hAnsi="Verdana" w:cs="Times New Roman"/>
          <w:b/>
          <w:bCs/>
          <w:color w:val="000000"/>
          <w:sz w:val="13"/>
          <w:szCs w:val="13"/>
          <w:lang w:eastAsia="ru-RU"/>
        </w:rPr>
        <w:t xml:space="preserve">Представлена Концепция </w:t>
      </w:r>
      <w:proofErr w:type="gramStart"/>
      <w:r w:rsidRPr="00EE3699">
        <w:rPr>
          <w:rFonts w:ascii="Verdana" w:eastAsia="Times New Roman" w:hAnsi="Verdana" w:cs="Times New Roman"/>
          <w:b/>
          <w:bCs/>
          <w:color w:val="000000"/>
          <w:sz w:val="13"/>
          <w:szCs w:val="13"/>
          <w:lang w:eastAsia="ru-RU"/>
        </w:rPr>
        <w:t>развития рынка систем хранения электроэнергии</w:t>
      </w:r>
      <w:proofErr w:type="gramEnd"/>
      <w:r w:rsidRPr="00EE3699">
        <w:rPr>
          <w:rFonts w:ascii="Verdana" w:eastAsia="Times New Roman" w:hAnsi="Verdana" w:cs="Times New Roman"/>
          <w:b/>
          <w:bCs/>
          <w:color w:val="000000"/>
          <w:sz w:val="13"/>
          <w:szCs w:val="13"/>
          <w:lang w:eastAsia="ru-RU"/>
        </w:rPr>
        <w:t xml:space="preserve"> в Российской Федерации</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hyperlink r:id="rId25" w:tgtFrame="_blank" w:history="1">
        <w:r w:rsidRPr="00EE3699">
          <w:rPr>
            <w:rFonts w:ascii="Verdana" w:eastAsia="Times New Roman" w:hAnsi="Verdana" w:cs="Times New Roman"/>
            <w:color w:val="006BC6"/>
            <w:sz w:val="13"/>
            <w:u w:val="single"/>
            <w:lang w:eastAsia="ru-RU"/>
          </w:rPr>
          <w:t xml:space="preserve">Концепция </w:t>
        </w:r>
        <w:proofErr w:type="gramStart"/>
        <w:r w:rsidRPr="00EE3699">
          <w:rPr>
            <w:rFonts w:ascii="Verdana" w:eastAsia="Times New Roman" w:hAnsi="Verdana" w:cs="Times New Roman"/>
            <w:color w:val="006BC6"/>
            <w:sz w:val="13"/>
            <w:u w:val="single"/>
            <w:lang w:eastAsia="ru-RU"/>
          </w:rPr>
          <w:t>развития рынка систем хранения электроэнергии</w:t>
        </w:r>
        <w:proofErr w:type="gramEnd"/>
        <w:r w:rsidRPr="00EE3699">
          <w:rPr>
            <w:rFonts w:ascii="Verdana" w:eastAsia="Times New Roman" w:hAnsi="Verdana" w:cs="Times New Roman"/>
            <w:color w:val="006BC6"/>
            <w:sz w:val="13"/>
            <w:u w:val="single"/>
            <w:lang w:eastAsia="ru-RU"/>
          </w:rPr>
          <w:t xml:space="preserve"> в Российской Федерации</w:t>
        </w:r>
      </w:hyperlink>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На официальном сайте Министерства энергетики РФ опубликована "Концепция </w:t>
      </w:r>
      <w:proofErr w:type="gramStart"/>
      <w:r w:rsidRPr="00EE3699">
        <w:rPr>
          <w:rFonts w:ascii="Verdana" w:eastAsia="Times New Roman" w:hAnsi="Verdana" w:cs="Times New Roman"/>
          <w:color w:val="000000"/>
          <w:sz w:val="13"/>
          <w:szCs w:val="13"/>
          <w:lang w:eastAsia="ru-RU"/>
        </w:rPr>
        <w:t>развития рынка систем хранения электроэнергии</w:t>
      </w:r>
      <w:proofErr w:type="gramEnd"/>
      <w:r w:rsidRPr="00EE3699">
        <w:rPr>
          <w:rFonts w:ascii="Verdana" w:eastAsia="Times New Roman" w:hAnsi="Verdana" w:cs="Times New Roman"/>
          <w:color w:val="000000"/>
          <w:sz w:val="13"/>
          <w:szCs w:val="13"/>
          <w:lang w:eastAsia="ru-RU"/>
        </w:rPr>
        <w:t xml:space="preserve"> в Российской Федерации"</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Согласно документу, объем российского рынка систем хранения электроэнергии с 2025 г. может составить $8 </w:t>
      </w:r>
      <w:proofErr w:type="spellStart"/>
      <w:proofErr w:type="gramStart"/>
      <w:r w:rsidRPr="00EE3699">
        <w:rPr>
          <w:rFonts w:ascii="Verdana" w:eastAsia="Times New Roman" w:hAnsi="Verdana" w:cs="Times New Roman"/>
          <w:color w:val="000000"/>
          <w:sz w:val="13"/>
          <w:szCs w:val="13"/>
          <w:lang w:eastAsia="ru-RU"/>
        </w:rPr>
        <w:t>млрд</w:t>
      </w:r>
      <w:proofErr w:type="spellEnd"/>
      <w:proofErr w:type="gramEnd"/>
      <w:r w:rsidRPr="00EE3699">
        <w:rPr>
          <w:rFonts w:ascii="Verdana" w:eastAsia="Times New Roman" w:hAnsi="Verdana" w:cs="Times New Roman"/>
          <w:color w:val="000000"/>
          <w:sz w:val="13"/>
          <w:szCs w:val="13"/>
          <w:lang w:eastAsia="ru-RU"/>
        </w:rPr>
        <w:t xml:space="preserve"> в год.</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Наиболее перспективными для России являются три сценария (направления) развития рынка:</w:t>
      </w:r>
    </w:p>
    <w:p w:rsidR="00EE3699" w:rsidRPr="00EE3699" w:rsidRDefault="00EE3699" w:rsidP="00EE3699">
      <w:pPr>
        <w:numPr>
          <w:ilvl w:val="0"/>
          <w:numId w:val="13"/>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"Интернет энергии" - использование систем хранения электроэнергии в составе распределенной энергетики;</w:t>
      </w:r>
    </w:p>
    <w:p w:rsidR="00EE3699" w:rsidRPr="00EE3699" w:rsidRDefault="00EE3699" w:rsidP="00EE3699">
      <w:pPr>
        <w:numPr>
          <w:ilvl w:val="0"/>
          <w:numId w:val="13"/>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"Новая Генеральная схема" - использование систем хранения электроэнергии в составе крупной централизованной энергетики;</w:t>
      </w:r>
    </w:p>
    <w:p w:rsidR="00EE3699" w:rsidRPr="00EE3699" w:rsidRDefault="00EE3699" w:rsidP="00EE3699">
      <w:pPr>
        <w:numPr>
          <w:ilvl w:val="0"/>
          <w:numId w:val="13"/>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"Экспорт водорода" - аккумулирование электроэнергии в водородном цикле.</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В документе приведены мировые прогнозы годового </w:t>
      </w:r>
      <w:proofErr w:type="gramStart"/>
      <w:r w:rsidRPr="00EE3699">
        <w:rPr>
          <w:rFonts w:ascii="Verdana" w:eastAsia="Times New Roman" w:hAnsi="Verdana" w:cs="Times New Roman"/>
          <w:color w:val="000000"/>
          <w:sz w:val="13"/>
          <w:szCs w:val="13"/>
          <w:lang w:eastAsia="ru-RU"/>
        </w:rPr>
        <w:t>объема ввода мощности систем хранения энергии</w:t>
      </w:r>
      <w:proofErr w:type="gramEnd"/>
      <w:r w:rsidRPr="00EE3699">
        <w:rPr>
          <w:rFonts w:ascii="Verdana" w:eastAsia="Times New Roman" w:hAnsi="Verdana" w:cs="Times New Roman"/>
          <w:color w:val="000000"/>
          <w:sz w:val="13"/>
          <w:szCs w:val="13"/>
          <w:lang w:eastAsia="ru-RU"/>
        </w:rPr>
        <w:t xml:space="preserve"> и динамика их стоимости.</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"Россия с существенным отставанием приступает к формированию национальной промышленности СНЭ и развитию рынка применения этих систем в различных секторах экономики", - говорится в Концепции.</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lastRenderedPageBreak/>
        <w:t xml:space="preserve">Главная цель - это создание в России новой высокотехнологичной отрасли систем хранения электроэнергии </w:t>
      </w:r>
      <w:proofErr w:type="gramStart"/>
      <w:r w:rsidRPr="00EE3699">
        <w:rPr>
          <w:rFonts w:ascii="Verdana" w:eastAsia="Times New Roman" w:hAnsi="Verdana" w:cs="Times New Roman"/>
          <w:color w:val="000000"/>
          <w:sz w:val="13"/>
          <w:szCs w:val="13"/>
          <w:lang w:eastAsia="ru-RU"/>
        </w:rPr>
        <w:t>для</w:t>
      </w:r>
      <w:proofErr w:type="gramEnd"/>
      <w:r w:rsidRPr="00EE3699">
        <w:rPr>
          <w:rFonts w:ascii="Verdana" w:eastAsia="Times New Roman" w:hAnsi="Verdana" w:cs="Times New Roman"/>
          <w:color w:val="000000"/>
          <w:sz w:val="13"/>
          <w:szCs w:val="13"/>
          <w:lang w:eastAsia="ru-RU"/>
        </w:rPr>
        <w:t>:</w:t>
      </w:r>
    </w:p>
    <w:p w:rsidR="00EE3699" w:rsidRPr="00EE3699" w:rsidRDefault="00EE3699" w:rsidP="00EE3699">
      <w:pPr>
        <w:numPr>
          <w:ilvl w:val="0"/>
          <w:numId w:val="14"/>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вывода российских компаний на лидирующие позиции мирового рынка систем хранения электроэнергии и их компонент;</w:t>
      </w:r>
    </w:p>
    <w:p w:rsidR="00EE3699" w:rsidRPr="00EE3699" w:rsidRDefault="00EE3699" w:rsidP="00EE3699">
      <w:pPr>
        <w:numPr>
          <w:ilvl w:val="0"/>
          <w:numId w:val="14"/>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повышения системной эффективности электроэнергетики России и сдерживания роста цен на электроэнергию за счет применения систем хранения электроэнергии;</w:t>
      </w:r>
    </w:p>
    <w:p w:rsidR="00EE3699" w:rsidRPr="00EE3699" w:rsidRDefault="00EE3699" w:rsidP="00EE3699">
      <w:pPr>
        <w:numPr>
          <w:ilvl w:val="0"/>
          <w:numId w:val="14"/>
        </w:numPr>
        <w:shd w:val="clear" w:color="auto" w:fill="FFFFFF"/>
        <w:spacing w:before="144" w:after="144" w:line="240" w:lineRule="auto"/>
        <w:ind w:left="360" w:hanging="324"/>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повышения эффективности электроснабжения потребителей с высокими требованиями к доступности, надежности, мобильности и качеству электроэнергии за счет применения систем хранения электроэнергии.</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Задачи, которые предстоит решить:</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1. Сформировать и обеспечить развитие рынка и новой практики применения систем хранения электроэнергии в приоритетных для России сферах.</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2. Сформировать промышленный потенциал в области систем хранения электроэнергии за счет создания новых производств, </w:t>
      </w:r>
      <w:proofErr w:type="spellStart"/>
      <w:r w:rsidRPr="00EE3699">
        <w:rPr>
          <w:rFonts w:ascii="Verdana" w:eastAsia="Times New Roman" w:hAnsi="Verdana" w:cs="Times New Roman"/>
          <w:color w:val="000000"/>
          <w:sz w:val="13"/>
          <w:szCs w:val="13"/>
          <w:lang w:eastAsia="ru-RU"/>
        </w:rPr>
        <w:t>трансфера</w:t>
      </w:r>
      <w:proofErr w:type="spellEnd"/>
      <w:r w:rsidRPr="00EE3699">
        <w:rPr>
          <w:rFonts w:ascii="Verdana" w:eastAsia="Times New Roman" w:hAnsi="Verdana" w:cs="Times New Roman"/>
          <w:color w:val="000000"/>
          <w:sz w:val="13"/>
          <w:szCs w:val="13"/>
          <w:lang w:eastAsia="ru-RU"/>
        </w:rPr>
        <w:t xml:space="preserve"> технологий и развития инжиниринговых компетенций.</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3. Сформировать научно-технологический потенциал для обеспечения технологиями приоритетных сфер применения и формирования опережающего технологического задела в этой области.</w:t>
      </w:r>
    </w:p>
    <w:p w:rsidR="00EE3699" w:rsidRPr="00EE3699" w:rsidRDefault="00EE3699" w:rsidP="00EE3699">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EE3699">
        <w:rPr>
          <w:rFonts w:ascii="Verdana" w:eastAsia="Times New Roman" w:hAnsi="Verdana" w:cs="Times New Roman"/>
          <w:color w:val="000000"/>
          <w:sz w:val="13"/>
          <w:szCs w:val="13"/>
          <w:lang w:eastAsia="ru-RU"/>
        </w:rPr>
        <w:t xml:space="preserve">4. Обеспечить устранение регуляторных </w:t>
      </w:r>
      <w:proofErr w:type="gramStart"/>
      <w:r w:rsidRPr="00EE3699">
        <w:rPr>
          <w:rFonts w:ascii="Verdana" w:eastAsia="Times New Roman" w:hAnsi="Verdana" w:cs="Times New Roman"/>
          <w:color w:val="000000"/>
          <w:sz w:val="13"/>
          <w:szCs w:val="13"/>
          <w:lang w:eastAsia="ru-RU"/>
        </w:rPr>
        <w:t>барьеров применения систем хранения электроэнергии</w:t>
      </w:r>
      <w:proofErr w:type="gramEnd"/>
      <w:r w:rsidRPr="00EE3699">
        <w:rPr>
          <w:rFonts w:ascii="Verdana" w:eastAsia="Times New Roman" w:hAnsi="Verdana" w:cs="Times New Roman"/>
          <w:color w:val="000000"/>
          <w:sz w:val="13"/>
          <w:szCs w:val="13"/>
          <w:lang w:eastAsia="ru-RU"/>
        </w:rPr>
        <w:t xml:space="preserve"> в России.</w:t>
      </w:r>
    </w:p>
    <w:p w:rsidR="00EE3699" w:rsidRPr="00EE3699" w:rsidRDefault="00EE3699" w:rsidP="00EE3699">
      <w:pPr>
        <w:spacing w:before="124" w:after="124" w:line="240" w:lineRule="auto"/>
        <w:rPr>
          <w:rFonts w:ascii="Times New Roman" w:eastAsia="Times New Roman" w:hAnsi="Times New Roman" w:cs="Times New Roman"/>
          <w:sz w:val="24"/>
          <w:szCs w:val="24"/>
          <w:lang w:eastAsia="ru-RU"/>
        </w:rPr>
      </w:pPr>
      <w:r w:rsidRPr="00EE3699">
        <w:rPr>
          <w:rFonts w:ascii="Times New Roman" w:eastAsia="Times New Roman" w:hAnsi="Times New Roman" w:cs="Times New Roman"/>
          <w:sz w:val="24"/>
          <w:szCs w:val="24"/>
          <w:lang w:eastAsia="ru-RU"/>
        </w:rPr>
        <w:pict>
          <v:rect id="_x0000_i1041" style="width:0;height:.5pt" o:hralign="center" o:hrstd="t" o:hrnoshade="t" o:hr="t" fillcolor="black" stroked="f"/>
        </w:pict>
      </w:r>
    </w:p>
    <w:p w:rsidR="00144D0D" w:rsidRDefault="00144D0D">
      <w:bookmarkStart w:id="29" w:name="d300917_68"/>
      <w:bookmarkEnd w:id="29"/>
    </w:p>
    <w:sectPr w:rsidR="00144D0D" w:rsidSect="00144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4026"/>
    <w:multiLevelType w:val="multilevel"/>
    <w:tmpl w:val="81D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D520E"/>
    <w:multiLevelType w:val="multilevel"/>
    <w:tmpl w:val="6FF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351AA"/>
    <w:multiLevelType w:val="multilevel"/>
    <w:tmpl w:val="716A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E11CB"/>
    <w:multiLevelType w:val="multilevel"/>
    <w:tmpl w:val="B1B4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E2995"/>
    <w:multiLevelType w:val="multilevel"/>
    <w:tmpl w:val="FD64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E08C8"/>
    <w:multiLevelType w:val="multilevel"/>
    <w:tmpl w:val="230CE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EB79A7"/>
    <w:multiLevelType w:val="multilevel"/>
    <w:tmpl w:val="B6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381C78"/>
    <w:multiLevelType w:val="multilevel"/>
    <w:tmpl w:val="C96A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C90673"/>
    <w:multiLevelType w:val="multilevel"/>
    <w:tmpl w:val="22DA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C65243"/>
    <w:multiLevelType w:val="multilevel"/>
    <w:tmpl w:val="496C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EC65C0"/>
    <w:multiLevelType w:val="multilevel"/>
    <w:tmpl w:val="6BEC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5E1AB6"/>
    <w:multiLevelType w:val="multilevel"/>
    <w:tmpl w:val="CA66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F911FF"/>
    <w:multiLevelType w:val="multilevel"/>
    <w:tmpl w:val="2894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6356E2"/>
    <w:multiLevelType w:val="multilevel"/>
    <w:tmpl w:val="B46A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2"/>
  </w:num>
  <w:num w:numId="5">
    <w:abstractNumId w:val="11"/>
  </w:num>
  <w:num w:numId="6">
    <w:abstractNumId w:val="1"/>
  </w:num>
  <w:num w:numId="7">
    <w:abstractNumId w:val="7"/>
  </w:num>
  <w:num w:numId="8">
    <w:abstractNumId w:val="6"/>
  </w:num>
  <w:num w:numId="9">
    <w:abstractNumId w:val="10"/>
  </w:num>
  <w:num w:numId="10">
    <w:abstractNumId w:val="5"/>
  </w:num>
  <w:num w:numId="11">
    <w:abstractNumId w:val="8"/>
  </w:num>
  <w:num w:numId="12">
    <w:abstractNumId w:val="9"/>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EE3699"/>
    <w:rsid w:val="00144D0D"/>
    <w:rsid w:val="007109AE"/>
    <w:rsid w:val="007847F6"/>
    <w:rsid w:val="00B51A8D"/>
    <w:rsid w:val="00EE3699"/>
  </w:rsids>
  <m:mathPr>
    <m:mathFont m:val="Cambria Math"/>
    <m:brkBin m:val="after"/>
    <m:brkBinSub m:val="--"/>
    <m:smallFrac/>
    <m:dispDef/>
    <m:lMargin m:val="567"/>
    <m:rMargin m:val="567"/>
    <m:defJc m:val="center"/>
    <m:wrapIndent m:val="1440"/>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0D"/>
  </w:style>
  <w:style w:type="paragraph" w:styleId="1">
    <w:name w:val="heading 1"/>
    <w:basedOn w:val="a"/>
    <w:link w:val="10"/>
    <w:uiPriority w:val="9"/>
    <w:qFormat/>
    <w:rsid w:val="00EE3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69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E3699"/>
    <w:rPr>
      <w:color w:val="0000FF"/>
      <w:u w:val="single"/>
    </w:rPr>
  </w:style>
  <w:style w:type="character" w:styleId="a4">
    <w:name w:val="FollowedHyperlink"/>
    <w:basedOn w:val="a0"/>
    <w:uiPriority w:val="99"/>
    <w:semiHidden/>
    <w:unhideWhenUsed/>
    <w:rsid w:val="00EE3699"/>
    <w:rPr>
      <w:color w:val="800080"/>
      <w:u w:val="single"/>
    </w:rPr>
  </w:style>
  <w:style w:type="paragraph" w:styleId="a5">
    <w:name w:val="Normal (Web)"/>
    <w:basedOn w:val="a"/>
    <w:uiPriority w:val="99"/>
    <w:semiHidden/>
    <w:unhideWhenUsed/>
    <w:rsid w:val="00EE3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E36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3840887">
      <w:bodyDiv w:val="1"/>
      <w:marLeft w:val="0"/>
      <w:marRight w:val="0"/>
      <w:marTop w:val="0"/>
      <w:marBottom w:val="0"/>
      <w:divBdr>
        <w:top w:val="none" w:sz="0" w:space="0" w:color="auto"/>
        <w:left w:val="none" w:sz="0" w:space="0" w:color="auto"/>
        <w:bottom w:val="none" w:sz="0" w:space="0" w:color="auto"/>
        <w:right w:val="none" w:sz="0" w:space="0" w:color="auto"/>
      </w:divBdr>
      <w:divsChild>
        <w:div w:id="872497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7612/" TargetMode="External"/><Relationship Id="rId13" Type="http://schemas.openxmlformats.org/officeDocument/2006/relationships/hyperlink" Target="http://www.internet-law.ru/gosts/gost/63757/" TargetMode="External"/><Relationship Id="rId18" Type="http://schemas.openxmlformats.org/officeDocument/2006/relationships/hyperlink" Target="http://zhane.ru/analitika/tematicheskij-rubrikator/tarifnoe-regulirovanie/2123-statja-dkarimova-i-afetisova-po-voprosu-pravopreemstva-tarifa-pri-reorganizatsii-reguliruemogo-subekt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ublication.pravo.gov.ru/Document/View/0001201707200009" TargetMode="External"/><Relationship Id="rId7" Type="http://schemas.openxmlformats.org/officeDocument/2006/relationships/hyperlink" Target="http://www.consultant.ru/document/cons_doc_LAW_218822/" TargetMode="External"/><Relationship Id="rId12" Type="http://schemas.openxmlformats.org/officeDocument/2006/relationships/hyperlink" Target="http://www.internet-law.ru/gosts/gost/63780/" TargetMode="External"/><Relationship Id="rId17" Type="http://schemas.openxmlformats.org/officeDocument/2006/relationships/hyperlink" Target="https://zakon.ru/blog/2017/06/06/stavka_zakonnoj_neustojki_v_elektroenergetike" TargetMode="External"/><Relationship Id="rId25" Type="http://schemas.openxmlformats.org/officeDocument/2006/relationships/hyperlink" Target="https://minenergo.gov.ru/system/download-pdf/9013/74739" TargetMode="External"/><Relationship Id="rId2" Type="http://schemas.openxmlformats.org/officeDocument/2006/relationships/styles" Target="styles.xml"/><Relationship Id="rId16" Type="http://schemas.openxmlformats.org/officeDocument/2006/relationships/hyperlink" Target="http://protect.gost.ru/v.aspx?control=8&amp;baseC=6&amp;page=187&amp;month=6&amp;year=2008&amp;search=%D0%93%D0%9E%D0%A1%D0%A2&amp;RegNum=1&amp;DocOnPageCount=15&amp;id=199069" TargetMode="External"/><Relationship Id="rId20" Type="http://schemas.openxmlformats.org/officeDocument/2006/relationships/hyperlink" Target="http://www.consultant.ru/document/cons_doc_LAW_219822/" TargetMode="External"/><Relationship Id="rId1" Type="http://schemas.openxmlformats.org/officeDocument/2006/relationships/numbering" Target="numbering.xml"/><Relationship Id="rId6" Type="http://schemas.openxmlformats.org/officeDocument/2006/relationships/hyperlink" Target="http://www.consultant.ru/document/cons_doc_LAW_217513/" TargetMode="External"/><Relationship Id="rId11" Type="http://schemas.openxmlformats.org/officeDocument/2006/relationships/hyperlink" Target="http://www.internet-law.ru/gosts/gost/63739/" TargetMode="External"/><Relationship Id="rId24" Type="http://schemas.openxmlformats.org/officeDocument/2006/relationships/hyperlink" Target="http://publication.pravo.gov.ru/Document/View/0001201707300048" TargetMode="External"/><Relationship Id="rId5" Type="http://schemas.openxmlformats.org/officeDocument/2006/relationships/hyperlink" Target="http://docs.cntd.ru/document/456069154" TargetMode="External"/><Relationship Id="rId15" Type="http://schemas.openxmlformats.org/officeDocument/2006/relationships/hyperlink" Target="http://protect.gost.ru/v.aspx?control=8&amp;baseC=6&amp;page=17&amp;month=12&amp;year=2016&amp;search=&amp;RegNum=1&amp;DocOnPageCount=15&amp;id=197872" TargetMode="External"/><Relationship Id="rId23" Type="http://schemas.openxmlformats.org/officeDocument/2006/relationships/hyperlink" Target="http://government.ru/media/files/D8i35u3Gth9m4gygccWgZTQbaVmVFp6G.pdf" TargetMode="External"/><Relationship Id="rId10" Type="http://schemas.openxmlformats.org/officeDocument/2006/relationships/hyperlink" Target="http://www.consultant.ru/document/cons_doc_LAW_218239/" TargetMode="External"/><Relationship Id="rId19" Type="http://schemas.openxmlformats.org/officeDocument/2006/relationships/hyperlink" Target="http://www.garant.ru/products/ipo/prime/doc/71607742/" TargetMode="External"/><Relationship Id="rId4" Type="http://schemas.openxmlformats.org/officeDocument/2006/relationships/webSettings" Target="webSettings.xml"/><Relationship Id="rId9" Type="http://schemas.openxmlformats.org/officeDocument/2006/relationships/hyperlink" Target="http://www.consultant.ru/document/cons_doc_LAW_218114/" TargetMode="External"/><Relationship Id="rId14" Type="http://schemas.openxmlformats.org/officeDocument/2006/relationships/hyperlink" Target="http://protect.gost.ru/v.aspx?control=8&amp;baseC=6&amp;page=17&amp;month=12&amp;year=2016&amp;search=&amp;RegNum=1&amp;DocOnPageCount=15&amp;id=197836" TargetMode="External"/><Relationship Id="rId22" Type="http://schemas.openxmlformats.org/officeDocument/2006/relationships/hyperlink" Target="http://sigur-group.ru/minenergo-rossii-podgotovlen-ryad-proektov-svyazannyh-s-ekspluatatsiej-elektroustanovo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5391</Words>
  <Characters>30732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2018-03-24T12:54:00Z</dcterms:created>
  <dcterms:modified xsi:type="dcterms:W3CDTF">2018-03-24T12:54:00Z</dcterms:modified>
</cp:coreProperties>
</file>